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B2D4F" w14:textId="77777777" w:rsidR="00406A80" w:rsidRPr="00387757" w:rsidRDefault="001D5820" w:rsidP="000025F6">
      <w:pPr>
        <w:ind w:left="450"/>
        <w:rPr>
          <w:rFonts w:ascii="Arial" w:hAnsi="Arial" w:cs="Arial"/>
          <w:b/>
          <w:color w:val="006287"/>
          <w:sz w:val="24"/>
        </w:rPr>
      </w:pPr>
      <w:r>
        <w:rPr>
          <w:rFonts w:ascii="Arial" w:hAnsi="Arial" w:cs="Arial"/>
          <w:b/>
          <w:color w:val="006287"/>
          <w:sz w:val="24"/>
        </w:rPr>
        <w:t xml:space="preserve">Pell Grant </w:t>
      </w:r>
      <w:r w:rsidR="00406A80" w:rsidRPr="00387757">
        <w:rPr>
          <w:rFonts w:ascii="Arial" w:hAnsi="Arial" w:cs="Arial"/>
          <w:b/>
          <w:color w:val="006287"/>
          <w:sz w:val="24"/>
        </w:rPr>
        <w:t>—</w:t>
      </w:r>
      <w:r>
        <w:rPr>
          <w:rFonts w:ascii="Arial" w:hAnsi="Arial" w:cs="Arial"/>
          <w:b/>
          <w:color w:val="006287"/>
          <w:sz w:val="24"/>
        </w:rPr>
        <w:t xml:space="preserve"> Pell eligibility of students with bachelor’s degrees who enroll in vocational or career programs</w:t>
      </w:r>
    </w:p>
    <w:p w14:paraId="0AB62B69" w14:textId="77777777" w:rsidR="00ED0AE5" w:rsidRDefault="0005706B" w:rsidP="000025F6">
      <w:pPr>
        <w:pStyle w:val="Heading1"/>
        <w:tabs>
          <w:tab w:val="left" w:pos="540"/>
        </w:tabs>
        <w:ind w:left="450"/>
        <w:rPr>
          <w:color w:val="626463"/>
          <w:sz w:val="24"/>
          <w:szCs w:val="24"/>
        </w:rPr>
      </w:pPr>
      <w:r>
        <w:rPr>
          <w:color w:val="626463"/>
          <w:sz w:val="24"/>
          <w:szCs w:val="24"/>
        </w:rPr>
        <w:tab/>
      </w:r>
      <w:r>
        <w:rPr>
          <w:color w:val="626463"/>
          <w:sz w:val="24"/>
          <w:szCs w:val="24"/>
        </w:rPr>
        <w:tab/>
      </w:r>
      <w:r>
        <w:rPr>
          <w:color w:val="626463"/>
          <w:sz w:val="24"/>
          <w:szCs w:val="24"/>
        </w:rPr>
        <w:tab/>
      </w:r>
      <w:r>
        <w:rPr>
          <w:color w:val="626463"/>
          <w:sz w:val="24"/>
          <w:szCs w:val="24"/>
        </w:rPr>
        <w:tab/>
      </w:r>
      <w:r w:rsidR="00406A80">
        <w:rPr>
          <w:color w:val="626463"/>
          <w:sz w:val="24"/>
          <w:szCs w:val="24"/>
        </w:rPr>
        <w:tab/>
      </w:r>
      <w:r w:rsidR="00406A80">
        <w:rPr>
          <w:color w:val="626463"/>
          <w:sz w:val="24"/>
          <w:szCs w:val="24"/>
        </w:rPr>
        <w:tab/>
      </w:r>
      <w:r w:rsidR="00406A80">
        <w:rPr>
          <w:color w:val="626463"/>
          <w:sz w:val="24"/>
          <w:szCs w:val="24"/>
        </w:rPr>
        <w:tab/>
      </w:r>
      <w:r w:rsidR="00406A80">
        <w:rPr>
          <w:color w:val="626463"/>
          <w:sz w:val="24"/>
          <w:szCs w:val="24"/>
        </w:rPr>
        <w:tab/>
      </w:r>
      <w:r w:rsidR="00ED0AE5">
        <w:rPr>
          <w:color w:val="626463"/>
          <w:sz w:val="24"/>
          <w:szCs w:val="24"/>
        </w:rPr>
        <w:tab/>
      </w:r>
      <w:r w:rsidR="009D70E5">
        <w:rPr>
          <w:color w:val="626463"/>
          <w:sz w:val="24"/>
          <w:szCs w:val="24"/>
        </w:rPr>
        <w:t xml:space="preserve"> </w:t>
      </w:r>
      <w:r w:rsidR="00ED0AE5">
        <w:rPr>
          <w:color w:val="00628A"/>
          <w:sz w:val="24"/>
          <w:szCs w:val="24"/>
        </w:rPr>
        <w:t>Project Lead: __________________</w:t>
      </w:r>
      <w:r w:rsidR="00ED0AE5">
        <w:rPr>
          <w:color w:val="626463"/>
          <w:sz w:val="24"/>
          <w:szCs w:val="24"/>
        </w:rPr>
        <w:tab/>
      </w:r>
    </w:p>
    <w:p w14:paraId="09AC0A5A" w14:textId="77777777" w:rsidR="000E3BB1" w:rsidRPr="00893607" w:rsidRDefault="00ED0AE5" w:rsidP="00893607">
      <w:pPr>
        <w:pStyle w:val="NoSpacing"/>
        <w:ind w:left="450"/>
        <w:rPr>
          <w:rFonts w:ascii="Arial" w:hAnsi="Arial" w:cs="Arial"/>
          <w:b/>
          <w:color w:val="006287"/>
          <w:sz w:val="24"/>
        </w:rPr>
      </w:pPr>
      <w:r>
        <w:rPr>
          <w:rFonts w:ascii="Arial" w:hAnsi="Arial" w:cs="Arial"/>
          <w:b/>
          <w:color w:val="006287"/>
          <w:sz w:val="24"/>
        </w:rPr>
        <w:t>Exemptions:</w:t>
      </w:r>
      <w:r w:rsidR="00893607">
        <w:rPr>
          <w:rFonts w:ascii="Arial" w:hAnsi="Arial" w:cs="Arial"/>
          <w:b/>
          <w:color w:val="006287"/>
          <w:sz w:val="24"/>
        </w:rPr>
        <w:t xml:space="preserve"> </w:t>
      </w:r>
      <w:r w:rsidR="000E3BB1" w:rsidRPr="000E3BB1">
        <w:rPr>
          <w:rFonts w:ascii="Arial" w:hAnsi="Arial" w:cs="Arial"/>
          <w:color w:val="auto"/>
          <w:szCs w:val="20"/>
        </w:rPr>
        <w:t>Institutions selected for this</w:t>
      </w:r>
      <w:r w:rsidR="000E3BB1">
        <w:rPr>
          <w:rFonts w:ascii="Arial" w:hAnsi="Arial" w:cs="Arial"/>
          <w:color w:val="auto"/>
          <w:szCs w:val="20"/>
        </w:rPr>
        <w:t xml:space="preserve"> </w:t>
      </w:r>
      <w:r w:rsidR="000E3BB1" w:rsidRPr="000E3BB1">
        <w:rPr>
          <w:rFonts w:ascii="Arial" w:hAnsi="Arial" w:cs="Arial"/>
          <w:color w:val="auto"/>
          <w:szCs w:val="20"/>
        </w:rPr>
        <w:t xml:space="preserve">experiment </w:t>
      </w:r>
      <w:r w:rsidR="000E3BB1">
        <w:rPr>
          <w:rFonts w:ascii="Arial" w:hAnsi="Arial" w:cs="Arial"/>
          <w:color w:val="auto"/>
          <w:szCs w:val="20"/>
        </w:rPr>
        <w:t xml:space="preserve">were </w:t>
      </w:r>
      <w:r w:rsidR="000E3BB1" w:rsidRPr="000E3BB1">
        <w:rPr>
          <w:rFonts w:ascii="Arial" w:hAnsi="Arial" w:cs="Arial"/>
          <w:color w:val="auto"/>
          <w:szCs w:val="20"/>
        </w:rPr>
        <w:t>exempt from the</w:t>
      </w:r>
      <w:r w:rsidR="000E3BB1">
        <w:rPr>
          <w:rFonts w:ascii="Arial" w:hAnsi="Arial" w:cs="Arial"/>
          <w:color w:val="auto"/>
          <w:szCs w:val="20"/>
        </w:rPr>
        <w:t xml:space="preserve"> </w:t>
      </w:r>
      <w:r w:rsidR="000E3BB1" w:rsidRPr="000E3BB1">
        <w:rPr>
          <w:rFonts w:ascii="Arial" w:hAnsi="Arial" w:cs="Arial"/>
          <w:color w:val="auto"/>
          <w:szCs w:val="20"/>
        </w:rPr>
        <w:t>following statutory and regulatory</w:t>
      </w:r>
      <w:r w:rsidR="000E3BB1">
        <w:rPr>
          <w:rFonts w:ascii="Arial" w:hAnsi="Arial" w:cs="Arial"/>
          <w:color w:val="auto"/>
          <w:szCs w:val="20"/>
        </w:rPr>
        <w:t xml:space="preserve"> </w:t>
      </w:r>
      <w:r w:rsidR="000E3BB1" w:rsidRPr="000E3BB1">
        <w:rPr>
          <w:rFonts w:ascii="Arial" w:hAnsi="Arial" w:cs="Arial"/>
          <w:color w:val="auto"/>
          <w:szCs w:val="20"/>
        </w:rPr>
        <w:t>provisions:</w:t>
      </w:r>
    </w:p>
    <w:p w14:paraId="2815E2CF" w14:textId="77777777" w:rsidR="000E3BB1" w:rsidRPr="000E3BB1" w:rsidRDefault="000E3BB1" w:rsidP="000025F6">
      <w:pPr>
        <w:autoSpaceDE w:val="0"/>
        <w:autoSpaceDN w:val="0"/>
        <w:adjustRightInd w:val="0"/>
        <w:ind w:left="450"/>
        <w:rPr>
          <w:rFonts w:ascii="Arial" w:hAnsi="Arial" w:cs="Arial"/>
          <w:color w:val="auto"/>
          <w:szCs w:val="20"/>
        </w:rPr>
      </w:pPr>
    </w:p>
    <w:p w14:paraId="6AAAD6F2" w14:textId="77777777" w:rsidR="006010C3" w:rsidRDefault="000E3BB1" w:rsidP="000025F6">
      <w:pPr>
        <w:autoSpaceDE w:val="0"/>
        <w:autoSpaceDN w:val="0"/>
        <w:adjustRightInd w:val="0"/>
        <w:ind w:left="450"/>
        <w:rPr>
          <w:rFonts w:ascii="Arial" w:hAnsi="Arial" w:cs="Arial"/>
          <w:color w:val="auto"/>
          <w:szCs w:val="20"/>
        </w:rPr>
      </w:pPr>
      <w:hyperlink r:id="rId9" w:history="1">
        <w:r w:rsidR="001D5820">
          <w:rPr>
            <w:rStyle w:val="Hyperlink"/>
            <w:rFonts w:cs="Arial"/>
            <w:sz w:val="20"/>
            <w:szCs w:val="20"/>
          </w:rPr>
          <w:t>HEA se</w:t>
        </w:r>
        <w:r w:rsidR="001D5820">
          <w:rPr>
            <w:rStyle w:val="Hyperlink"/>
            <w:rFonts w:cs="Arial"/>
            <w:sz w:val="20"/>
            <w:szCs w:val="20"/>
          </w:rPr>
          <w:t>c</w:t>
        </w:r>
        <w:r w:rsidR="001D5820">
          <w:rPr>
            <w:rStyle w:val="Hyperlink"/>
            <w:rFonts w:cs="Arial"/>
            <w:sz w:val="20"/>
            <w:szCs w:val="20"/>
          </w:rPr>
          <w:t>tion 401(c)(1)</w:t>
        </w:r>
      </w:hyperlink>
      <w:r>
        <w:rPr>
          <w:rFonts w:ascii="Arial" w:hAnsi="Arial" w:cs="Arial"/>
          <w:color w:val="auto"/>
          <w:szCs w:val="20"/>
        </w:rPr>
        <w:t>:</w:t>
      </w:r>
      <w:r w:rsidRPr="000E3BB1">
        <w:rPr>
          <w:rFonts w:ascii="Arial" w:hAnsi="Arial" w:cs="Arial"/>
          <w:color w:val="auto"/>
          <w:szCs w:val="20"/>
        </w:rPr>
        <w:t xml:space="preserve"> </w:t>
      </w:r>
      <w:r w:rsidR="00D93CBC">
        <w:rPr>
          <w:rFonts w:ascii="Arial" w:hAnsi="Arial" w:cs="Arial"/>
          <w:color w:val="auto"/>
          <w:szCs w:val="20"/>
        </w:rPr>
        <w:t>Period of eligibility for grants.</w:t>
      </w:r>
    </w:p>
    <w:p w14:paraId="3704E126" w14:textId="77777777" w:rsidR="006010C3" w:rsidRDefault="006010C3" w:rsidP="000025F6">
      <w:pPr>
        <w:autoSpaceDE w:val="0"/>
        <w:autoSpaceDN w:val="0"/>
        <w:adjustRightInd w:val="0"/>
        <w:ind w:left="450"/>
        <w:rPr>
          <w:rFonts w:ascii="Arial" w:hAnsi="Arial" w:cs="Arial"/>
          <w:color w:val="auto"/>
          <w:szCs w:val="20"/>
        </w:rPr>
      </w:pPr>
    </w:p>
    <w:p w14:paraId="513E4379" w14:textId="77777777" w:rsidR="00FD6E94" w:rsidRDefault="000E3BB1" w:rsidP="00FD6E94">
      <w:pPr>
        <w:autoSpaceDE w:val="0"/>
        <w:autoSpaceDN w:val="0"/>
        <w:adjustRightInd w:val="0"/>
        <w:ind w:left="450"/>
        <w:rPr>
          <w:rFonts w:ascii="Arial" w:hAnsi="Arial" w:cs="Arial"/>
          <w:color w:val="auto"/>
          <w:szCs w:val="20"/>
        </w:rPr>
      </w:pPr>
      <w:hyperlink r:id="rId10" w:history="1">
        <w:r w:rsidR="001D5820">
          <w:rPr>
            <w:rStyle w:val="Hyperlink"/>
            <w:rFonts w:cs="Arial"/>
            <w:sz w:val="20"/>
            <w:szCs w:val="20"/>
          </w:rPr>
          <w:t>34 CFR 668.32</w:t>
        </w:r>
        <w:r w:rsidR="001D5820">
          <w:rPr>
            <w:rStyle w:val="Hyperlink"/>
            <w:rFonts w:cs="Arial"/>
            <w:sz w:val="20"/>
            <w:szCs w:val="20"/>
          </w:rPr>
          <w:t>(</w:t>
        </w:r>
        <w:r w:rsidR="001D5820">
          <w:rPr>
            <w:rStyle w:val="Hyperlink"/>
            <w:rFonts w:cs="Arial"/>
            <w:sz w:val="20"/>
            <w:szCs w:val="20"/>
          </w:rPr>
          <w:t>c)(2)(i)(A)</w:t>
        </w:r>
      </w:hyperlink>
      <w:r>
        <w:rPr>
          <w:rFonts w:ascii="Arial" w:hAnsi="Arial" w:cs="Arial"/>
          <w:color w:val="auto"/>
          <w:szCs w:val="20"/>
        </w:rPr>
        <w:t xml:space="preserve">:  </w:t>
      </w:r>
      <w:r w:rsidR="00FD6E94">
        <w:rPr>
          <w:rFonts w:ascii="Arial" w:hAnsi="Arial" w:cs="Arial"/>
          <w:color w:val="auto"/>
          <w:szCs w:val="20"/>
        </w:rPr>
        <w:t xml:space="preserve">A school may award one full scheduled Pell Grant award to a student who has already received a bachelor’s degree.  The student must be enrolled in a vocational/career program of one year or less over no more than two award years. </w:t>
      </w:r>
    </w:p>
    <w:p w14:paraId="5CAF5C89" w14:textId="77777777" w:rsidR="001D5820" w:rsidRDefault="001D5820" w:rsidP="00893607">
      <w:pPr>
        <w:autoSpaceDE w:val="0"/>
        <w:autoSpaceDN w:val="0"/>
        <w:adjustRightInd w:val="0"/>
        <w:ind w:left="450"/>
        <w:rPr>
          <w:rFonts w:ascii="Arial" w:hAnsi="Arial" w:cs="Arial"/>
          <w:color w:val="auto"/>
          <w:szCs w:val="20"/>
        </w:rPr>
      </w:pPr>
    </w:p>
    <w:p w14:paraId="4E7DDCF8" w14:textId="77777777" w:rsidR="00FD6E94" w:rsidRDefault="001D5820" w:rsidP="00FD6E94">
      <w:pPr>
        <w:autoSpaceDE w:val="0"/>
        <w:autoSpaceDN w:val="0"/>
        <w:adjustRightInd w:val="0"/>
        <w:ind w:left="450"/>
        <w:rPr>
          <w:rFonts w:ascii="Arial" w:hAnsi="Arial" w:cs="Arial"/>
          <w:color w:val="auto"/>
          <w:szCs w:val="20"/>
        </w:rPr>
      </w:pPr>
      <w:hyperlink r:id="rId11" w:history="1">
        <w:r>
          <w:rPr>
            <w:rStyle w:val="Hyperlink"/>
            <w:rFonts w:cs="Arial"/>
            <w:sz w:val="20"/>
            <w:szCs w:val="20"/>
          </w:rPr>
          <w:t xml:space="preserve">34 CFR </w:t>
        </w:r>
        <w:r>
          <w:rPr>
            <w:rStyle w:val="Hyperlink"/>
            <w:rFonts w:cs="Arial"/>
            <w:sz w:val="20"/>
            <w:szCs w:val="20"/>
          </w:rPr>
          <w:t>6</w:t>
        </w:r>
        <w:r>
          <w:rPr>
            <w:rStyle w:val="Hyperlink"/>
            <w:rFonts w:cs="Arial"/>
            <w:sz w:val="20"/>
            <w:szCs w:val="20"/>
          </w:rPr>
          <w:t>90.6(a)</w:t>
        </w:r>
      </w:hyperlink>
      <w:r>
        <w:rPr>
          <w:rFonts w:ascii="Arial" w:hAnsi="Arial" w:cs="Arial"/>
          <w:color w:val="auto"/>
          <w:szCs w:val="20"/>
        </w:rPr>
        <w:t xml:space="preserve">:  </w:t>
      </w:r>
      <w:r w:rsidR="00FD6E94">
        <w:rPr>
          <w:rFonts w:ascii="Arial" w:hAnsi="Arial" w:cs="Arial"/>
          <w:color w:val="auto"/>
          <w:szCs w:val="20"/>
        </w:rPr>
        <w:t xml:space="preserve">A school may award one full scheduled Pell Grant award to a student who has already received a bachelor’s degree.  The student must be enrolled in a vocational/career program of one year or less over no more than two award years. </w:t>
      </w:r>
    </w:p>
    <w:p w14:paraId="4D92F0D5" w14:textId="77777777" w:rsidR="000E3BB1" w:rsidRPr="000E3BB1" w:rsidRDefault="000E3BB1" w:rsidP="00FD6E94">
      <w:pPr>
        <w:autoSpaceDE w:val="0"/>
        <w:autoSpaceDN w:val="0"/>
        <w:adjustRightInd w:val="0"/>
        <w:ind w:left="45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14:paraId="192DF3F2" w14:textId="77777777" w:rsidR="0005706B" w:rsidRDefault="00F7685A" w:rsidP="000025F6">
      <w:pPr>
        <w:ind w:left="450"/>
        <w:rPr>
          <w:rFonts w:ascii="Arial" w:hAnsi="Arial"/>
          <w:b/>
          <w:color w:val="626463"/>
          <w:sz w:val="24"/>
        </w:rPr>
      </w:pPr>
      <w:r>
        <w:rPr>
          <w:rFonts w:ascii="Arial" w:hAnsi="Arial"/>
          <w:b/>
          <w:color w:val="626463"/>
          <w:sz w:val="24"/>
        </w:rPr>
        <w:t>Acti</w:t>
      </w:r>
      <w:r w:rsidR="003D7963">
        <w:rPr>
          <w:rFonts w:ascii="Arial" w:hAnsi="Arial"/>
          <w:b/>
          <w:color w:val="626463"/>
          <w:sz w:val="24"/>
        </w:rPr>
        <w:t xml:space="preserve">on Plan for </w:t>
      </w:r>
      <w:r w:rsidR="001E5DEE">
        <w:rPr>
          <w:rFonts w:ascii="Arial" w:hAnsi="Arial"/>
          <w:b/>
          <w:color w:val="626463"/>
          <w:sz w:val="24"/>
        </w:rPr>
        <w:t>2017-2018</w:t>
      </w:r>
      <w:r w:rsidR="005213DB">
        <w:rPr>
          <w:rFonts w:ascii="Arial" w:hAnsi="Arial"/>
          <w:b/>
          <w:color w:val="626463"/>
          <w:sz w:val="24"/>
        </w:rPr>
        <w:t xml:space="preserve"> and beyond</w:t>
      </w:r>
      <w:r>
        <w:rPr>
          <w:rFonts w:ascii="Arial" w:hAnsi="Arial"/>
          <w:b/>
          <w:color w:val="626463"/>
          <w:sz w:val="24"/>
        </w:rPr>
        <w:t xml:space="preserve">: </w:t>
      </w:r>
      <w:r w:rsidR="005213DB">
        <w:rPr>
          <w:rFonts w:ascii="Arial" w:hAnsi="Arial"/>
          <w:b/>
          <w:color w:val="626463"/>
          <w:sz w:val="24"/>
        </w:rPr>
        <w:t>The institution must</w:t>
      </w:r>
      <w:r w:rsidR="003D7963">
        <w:rPr>
          <w:rFonts w:ascii="Arial" w:hAnsi="Arial"/>
          <w:b/>
          <w:color w:val="626463"/>
          <w:sz w:val="24"/>
        </w:rPr>
        <w:t xml:space="preserve"> transition back to the required law and regulations below:</w:t>
      </w:r>
    </w:p>
    <w:p w14:paraId="12F45938" w14:textId="77777777" w:rsidR="00D20695" w:rsidRPr="00D20695" w:rsidRDefault="00F7685A" w:rsidP="000025F6">
      <w:pPr>
        <w:pStyle w:val="Heading1"/>
        <w:ind w:left="450"/>
        <w:rPr>
          <w:color w:val="626463"/>
          <w:sz w:val="20"/>
          <w:szCs w:val="20"/>
        </w:rPr>
      </w:pPr>
      <w:r>
        <w:rPr>
          <w:color w:val="626463"/>
          <w:sz w:val="20"/>
          <w:szCs w:val="20"/>
        </w:rPr>
        <w:t>Regulations/law</w:t>
      </w:r>
      <w:r w:rsidR="00D20695" w:rsidRPr="00406A80">
        <w:rPr>
          <w:color w:val="626463"/>
          <w:sz w:val="20"/>
          <w:szCs w:val="20"/>
        </w:rPr>
        <w:t>:</w:t>
      </w:r>
      <w:r w:rsidR="00D20695">
        <w:rPr>
          <w:color w:val="626463"/>
          <w:sz w:val="20"/>
          <w:szCs w:val="20"/>
        </w:rPr>
        <w:t xml:space="preserve"> </w:t>
      </w:r>
      <w:hyperlink r:id="rId12" w:history="1">
        <w:r w:rsidR="007D28CB">
          <w:rPr>
            <w:rStyle w:val="Hyperlink"/>
            <w:rFonts w:cs="Arial"/>
            <w:sz w:val="20"/>
            <w:szCs w:val="20"/>
          </w:rPr>
          <w:t>HEA secti</w:t>
        </w:r>
        <w:r w:rsidR="007D28CB">
          <w:rPr>
            <w:rStyle w:val="Hyperlink"/>
            <w:rFonts w:cs="Arial"/>
            <w:sz w:val="20"/>
            <w:szCs w:val="20"/>
          </w:rPr>
          <w:t>o</w:t>
        </w:r>
        <w:r w:rsidR="007D28CB">
          <w:rPr>
            <w:rStyle w:val="Hyperlink"/>
            <w:rFonts w:cs="Arial"/>
            <w:sz w:val="20"/>
            <w:szCs w:val="20"/>
          </w:rPr>
          <w:t>n 401(c)(1)</w:t>
        </w:r>
      </w:hyperlink>
      <w:r w:rsidR="007D28CB" w:rsidRPr="007D28CB">
        <w:rPr>
          <w:rFonts w:cs="Arial"/>
          <w:color w:val="auto"/>
          <w:sz w:val="20"/>
          <w:szCs w:val="20"/>
        </w:rPr>
        <w:t xml:space="preserve">; </w:t>
      </w:r>
      <w:hyperlink r:id="rId13" w:history="1">
        <w:r w:rsidR="007D28CB">
          <w:rPr>
            <w:rStyle w:val="Hyperlink"/>
            <w:rFonts w:cs="Arial"/>
            <w:sz w:val="20"/>
            <w:szCs w:val="20"/>
          </w:rPr>
          <w:t xml:space="preserve">34 </w:t>
        </w:r>
        <w:r w:rsidR="007D28CB">
          <w:rPr>
            <w:rStyle w:val="Hyperlink"/>
            <w:rFonts w:cs="Arial"/>
            <w:sz w:val="20"/>
            <w:szCs w:val="20"/>
          </w:rPr>
          <w:t>C</w:t>
        </w:r>
        <w:r w:rsidR="007D28CB">
          <w:rPr>
            <w:rStyle w:val="Hyperlink"/>
            <w:rFonts w:cs="Arial"/>
            <w:sz w:val="20"/>
            <w:szCs w:val="20"/>
          </w:rPr>
          <w:t>FR 668.32(c)(2)(i)(A)</w:t>
        </w:r>
      </w:hyperlink>
      <w:r w:rsidR="007D28CB">
        <w:rPr>
          <w:rFonts w:cs="Arial"/>
          <w:color w:val="auto"/>
          <w:szCs w:val="20"/>
        </w:rPr>
        <w:t xml:space="preserve"> </w:t>
      </w:r>
      <w:r w:rsidR="000E3BB1" w:rsidRPr="000E3BB1">
        <w:rPr>
          <w:rFonts w:cs="Arial"/>
          <w:color w:val="auto"/>
          <w:sz w:val="20"/>
          <w:szCs w:val="20"/>
        </w:rPr>
        <w:t>and</w:t>
      </w:r>
      <w:r w:rsidR="000E3BB1">
        <w:rPr>
          <w:rFonts w:cs="Arial"/>
          <w:color w:val="auto"/>
          <w:szCs w:val="20"/>
        </w:rPr>
        <w:t xml:space="preserve"> </w:t>
      </w:r>
      <w:hyperlink r:id="rId14" w:history="1">
        <w:r w:rsidR="007D28CB">
          <w:rPr>
            <w:rStyle w:val="Hyperlink"/>
            <w:rFonts w:cs="Arial"/>
            <w:sz w:val="20"/>
            <w:szCs w:val="20"/>
          </w:rPr>
          <w:t xml:space="preserve">34 </w:t>
        </w:r>
        <w:r w:rsidR="007D28CB">
          <w:rPr>
            <w:rStyle w:val="Hyperlink"/>
            <w:rFonts w:cs="Arial"/>
            <w:sz w:val="20"/>
            <w:szCs w:val="20"/>
          </w:rPr>
          <w:t>C</w:t>
        </w:r>
        <w:r w:rsidR="007D28CB">
          <w:rPr>
            <w:rStyle w:val="Hyperlink"/>
            <w:rFonts w:cs="Arial"/>
            <w:sz w:val="20"/>
            <w:szCs w:val="20"/>
          </w:rPr>
          <w:t>FR 690.6(a)</w:t>
        </w:r>
      </w:hyperlink>
    </w:p>
    <w:p w14:paraId="430F65B4" w14:textId="77777777" w:rsidR="0005706B" w:rsidRDefault="0005706B" w:rsidP="000025F6">
      <w:pPr>
        <w:ind w:left="450"/>
        <w:rPr>
          <w:rFonts w:ascii="Arial" w:hAnsi="Arial"/>
        </w:rPr>
      </w:pPr>
    </w:p>
    <w:p w14:paraId="40BD723F" w14:textId="77777777" w:rsidR="006334C1" w:rsidRPr="006334C1" w:rsidRDefault="009A7DE2" w:rsidP="006334C1">
      <w:pPr>
        <w:pStyle w:val="NoSpacing"/>
        <w:ind w:left="450"/>
        <w:rPr>
          <w:rFonts w:ascii="Arial" w:hAnsi="Arial" w:cs="Arial"/>
          <w:color w:val="auto"/>
          <w:szCs w:val="20"/>
        </w:rPr>
      </w:pPr>
      <w:r w:rsidRPr="006334C1">
        <w:rPr>
          <w:rFonts w:ascii="Arial" w:hAnsi="Arial" w:cs="Arial"/>
          <w:color w:val="auto"/>
          <w:szCs w:val="20"/>
        </w:rPr>
        <w:t xml:space="preserve">Note:  </w:t>
      </w:r>
      <w:r w:rsidR="006334C1" w:rsidRPr="006334C1">
        <w:rPr>
          <w:rFonts w:ascii="Arial" w:hAnsi="Arial" w:cs="Arial"/>
          <w:color w:val="auto"/>
          <w:szCs w:val="20"/>
        </w:rPr>
        <w:t>Students entered into</w:t>
      </w:r>
      <w:r w:rsidR="006334C1">
        <w:rPr>
          <w:rFonts w:ascii="Arial" w:hAnsi="Arial" w:cs="Arial"/>
          <w:color w:val="auto"/>
          <w:szCs w:val="20"/>
        </w:rPr>
        <w:t xml:space="preserve"> </w:t>
      </w:r>
      <w:r w:rsidR="006334C1" w:rsidRPr="00DA4E6E">
        <w:rPr>
          <w:rFonts w:ascii="Arial" w:hAnsi="Arial" w:cs="Arial"/>
          <w:color w:val="auto"/>
          <w:szCs w:val="20"/>
        </w:rPr>
        <w:t>the</w:t>
      </w:r>
      <w:r w:rsidR="006334C1">
        <w:rPr>
          <w:rFonts w:ascii="Arial" w:hAnsi="Arial" w:cs="Arial"/>
          <w:color w:val="auto"/>
          <w:szCs w:val="20"/>
        </w:rPr>
        <w:t xml:space="preserve"> random assignment system (</w:t>
      </w:r>
      <w:r w:rsidR="006334C1" w:rsidRPr="006334C1">
        <w:rPr>
          <w:rFonts w:ascii="Arial" w:hAnsi="Arial" w:cs="Arial"/>
          <w:color w:val="auto"/>
          <w:szCs w:val="20"/>
        </w:rPr>
        <w:t>RAS</w:t>
      </w:r>
      <w:r w:rsidR="006334C1">
        <w:rPr>
          <w:rFonts w:ascii="Arial" w:hAnsi="Arial" w:cs="Arial"/>
          <w:color w:val="auto"/>
          <w:szCs w:val="20"/>
        </w:rPr>
        <w:t>)</w:t>
      </w:r>
      <w:r w:rsidR="006334C1" w:rsidRPr="006334C1">
        <w:rPr>
          <w:rFonts w:ascii="Arial" w:hAnsi="Arial" w:cs="Arial"/>
          <w:color w:val="auto"/>
          <w:szCs w:val="20"/>
        </w:rPr>
        <w:t xml:space="preserve"> for the Pell Grant experiment for students with bachelor’s degrees through March 31, 2017 and who </w:t>
      </w:r>
      <w:r w:rsidR="00A93B93">
        <w:rPr>
          <w:rFonts w:ascii="Arial" w:hAnsi="Arial" w:cs="Arial"/>
          <w:color w:val="auto"/>
          <w:szCs w:val="20"/>
        </w:rPr>
        <w:t xml:space="preserve">were </w:t>
      </w:r>
      <w:r w:rsidR="00D61561">
        <w:rPr>
          <w:rFonts w:ascii="Arial" w:hAnsi="Arial" w:cs="Arial"/>
          <w:color w:val="auto"/>
          <w:szCs w:val="20"/>
        </w:rPr>
        <w:t xml:space="preserve">randomly </w:t>
      </w:r>
      <w:r w:rsidR="00A93B93">
        <w:rPr>
          <w:rFonts w:ascii="Arial" w:hAnsi="Arial" w:cs="Arial"/>
          <w:color w:val="auto"/>
          <w:szCs w:val="20"/>
        </w:rPr>
        <w:t xml:space="preserve">selected to </w:t>
      </w:r>
      <w:r w:rsidR="006334C1" w:rsidRPr="006334C1">
        <w:rPr>
          <w:rFonts w:ascii="Arial" w:hAnsi="Arial" w:cs="Arial"/>
          <w:color w:val="auto"/>
          <w:szCs w:val="20"/>
        </w:rPr>
        <w:t xml:space="preserve">receive Pell Grant funding  may continue to receive funding through the 2017-18 award year in order to complete their program.  </w:t>
      </w:r>
      <w:r w:rsidR="00C24A4E">
        <w:rPr>
          <w:rFonts w:ascii="Arial" w:hAnsi="Arial" w:cs="Arial"/>
          <w:color w:val="auto"/>
          <w:szCs w:val="20"/>
        </w:rPr>
        <w:t>This funding is</w:t>
      </w:r>
      <w:r w:rsidR="00A93B93">
        <w:rPr>
          <w:rFonts w:ascii="Arial" w:hAnsi="Arial" w:cs="Arial"/>
          <w:color w:val="auto"/>
          <w:szCs w:val="20"/>
        </w:rPr>
        <w:t xml:space="preserve"> capped at </w:t>
      </w:r>
      <w:r w:rsidR="00D61561">
        <w:rPr>
          <w:rFonts w:ascii="Arial" w:hAnsi="Arial" w:cs="Arial"/>
          <w:color w:val="auto"/>
          <w:szCs w:val="20"/>
        </w:rPr>
        <w:t xml:space="preserve">a maximum of </w:t>
      </w:r>
      <w:r w:rsidR="00A93B93">
        <w:rPr>
          <w:rFonts w:ascii="Arial" w:hAnsi="Arial" w:cs="Arial"/>
          <w:color w:val="auto"/>
          <w:szCs w:val="20"/>
        </w:rPr>
        <w:t>one full scheduled Pell Grant</w:t>
      </w:r>
      <w:r w:rsidR="00D61561">
        <w:rPr>
          <w:rFonts w:ascii="Arial" w:hAnsi="Arial" w:cs="Arial"/>
          <w:color w:val="auto"/>
          <w:szCs w:val="20"/>
        </w:rPr>
        <w:t>,</w:t>
      </w:r>
      <w:r w:rsidR="00A93B93">
        <w:rPr>
          <w:rFonts w:ascii="Arial" w:hAnsi="Arial" w:cs="Arial"/>
          <w:color w:val="auto"/>
          <w:szCs w:val="20"/>
        </w:rPr>
        <w:t xml:space="preserve"> </w:t>
      </w:r>
      <w:r w:rsidR="00C24A4E">
        <w:rPr>
          <w:rFonts w:ascii="Arial" w:hAnsi="Arial" w:cs="Arial"/>
          <w:color w:val="auto"/>
          <w:szCs w:val="20"/>
        </w:rPr>
        <w:t xml:space="preserve">even </w:t>
      </w:r>
      <w:r w:rsidR="00A93B93">
        <w:rPr>
          <w:rFonts w:ascii="Arial" w:hAnsi="Arial" w:cs="Arial"/>
          <w:color w:val="auto"/>
          <w:szCs w:val="20"/>
        </w:rPr>
        <w:t xml:space="preserve">if disbursed across multiple </w:t>
      </w:r>
      <w:r w:rsidR="00D61561">
        <w:rPr>
          <w:rFonts w:ascii="Arial" w:hAnsi="Arial" w:cs="Arial"/>
          <w:color w:val="auto"/>
          <w:szCs w:val="20"/>
        </w:rPr>
        <w:t xml:space="preserve">award </w:t>
      </w:r>
      <w:r w:rsidR="00A93B93">
        <w:rPr>
          <w:rFonts w:ascii="Arial" w:hAnsi="Arial" w:cs="Arial"/>
          <w:color w:val="auto"/>
          <w:szCs w:val="20"/>
        </w:rPr>
        <w:t>years</w:t>
      </w:r>
      <w:r w:rsidR="00D61561">
        <w:rPr>
          <w:rFonts w:ascii="Arial" w:hAnsi="Arial" w:cs="Arial"/>
          <w:color w:val="auto"/>
          <w:szCs w:val="20"/>
        </w:rPr>
        <w:t xml:space="preserve"> of less than full-time attendance</w:t>
      </w:r>
      <w:r w:rsidR="00DA4E6E">
        <w:rPr>
          <w:rFonts w:ascii="Arial" w:hAnsi="Arial" w:cs="Arial"/>
          <w:color w:val="auto"/>
          <w:szCs w:val="20"/>
        </w:rPr>
        <w:t>.</w:t>
      </w:r>
      <w:r w:rsidR="00A93B93">
        <w:rPr>
          <w:rFonts w:ascii="Arial" w:hAnsi="Arial" w:cs="Arial"/>
          <w:color w:val="auto"/>
          <w:szCs w:val="20"/>
        </w:rPr>
        <w:t xml:space="preserve">  </w:t>
      </w:r>
      <w:r w:rsidR="006334C1" w:rsidRPr="006334C1">
        <w:rPr>
          <w:rFonts w:ascii="Arial" w:hAnsi="Arial" w:cs="Arial"/>
          <w:color w:val="auto"/>
          <w:szCs w:val="20"/>
        </w:rPr>
        <w:t xml:space="preserve">At the conclusion of the 2017-18 award year on June 30, 2018 there will be </w:t>
      </w:r>
      <w:r w:rsidR="006334C1">
        <w:rPr>
          <w:rFonts w:ascii="Arial" w:hAnsi="Arial" w:cs="Arial"/>
          <w:color w:val="auto"/>
          <w:szCs w:val="20"/>
        </w:rPr>
        <w:t xml:space="preserve">no </w:t>
      </w:r>
      <w:r w:rsidR="006334C1" w:rsidRPr="006334C1">
        <w:rPr>
          <w:rFonts w:ascii="Arial" w:hAnsi="Arial" w:cs="Arial"/>
          <w:color w:val="auto"/>
          <w:szCs w:val="20"/>
        </w:rPr>
        <w:t>further funding available for stu</w:t>
      </w:r>
      <w:r w:rsidR="006334C1">
        <w:rPr>
          <w:rFonts w:ascii="Arial" w:hAnsi="Arial" w:cs="Arial"/>
          <w:color w:val="auto"/>
          <w:szCs w:val="20"/>
        </w:rPr>
        <w:t>dents with bachelor’s degrees.</w:t>
      </w:r>
      <w:r w:rsidR="006334C1" w:rsidRPr="006334C1">
        <w:rPr>
          <w:rFonts w:ascii="Arial" w:hAnsi="Arial" w:cs="Arial"/>
          <w:color w:val="auto"/>
          <w:szCs w:val="20"/>
        </w:rPr>
        <w:t xml:space="preserve"> </w:t>
      </w:r>
    </w:p>
    <w:p w14:paraId="3ED4BC25" w14:textId="77777777" w:rsidR="009A7DE2" w:rsidRPr="009C4962" w:rsidRDefault="009A7DE2" w:rsidP="009A7DE2">
      <w:pPr>
        <w:pStyle w:val="BodyTextIndent"/>
        <w:ind w:left="450"/>
        <w:rPr>
          <w:b/>
        </w:rPr>
      </w:pPr>
    </w:p>
    <w:p w14:paraId="0242A871" w14:textId="77777777" w:rsidR="00EA0EB9" w:rsidRPr="000B2A7C" w:rsidRDefault="0005706B" w:rsidP="000025F6">
      <w:pPr>
        <w:pStyle w:val="BodyTextIndent"/>
        <w:ind w:left="450"/>
        <w:rPr>
          <w:b/>
          <w:bCs/>
        </w:rPr>
      </w:pPr>
      <w:r>
        <w:t>To assist you with your action plan, we have provided guidance on areas that you may want to consider during the transition process.</w:t>
      </w:r>
    </w:p>
    <w:p w14:paraId="5244B816" w14:textId="77777777" w:rsidR="0005706B" w:rsidRDefault="0005706B" w:rsidP="00EA0EB9">
      <w:pPr>
        <w:tabs>
          <w:tab w:val="left" w:pos="540"/>
        </w:tabs>
        <w:rPr>
          <w:rFonts w:ascii="Arial" w:hAnsi="Arial"/>
          <w:b/>
          <w:bCs/>
        </w:rPr>
      </w:pPr>
    </w:p>
    <w:tbl>
      <w:tblPr>
        <w:tblW w:w="10980" w:type="dxa"/>
        <w:tblInd w:w="378" w:type="dxa"/>
        <w:tblBorders>
          <w:top w:val="single" w:sz="8" w:space="0" w:color="006287"/>
          <w:left w:val="single" w:sz="8" w:space="0" w:color="006287"/>
          <w:bottom w:val="single" w:sz="8" w:space="0" w:color="006287"/>
          <w:right w:val="single" w:sz="8" w:space="0" w:color="006287"/>
          <w:insideH w:val="single" w:sz="8" w:space="0" w:color="006287"/>
          <w:insideV w:val="single" w:sz="8" w:space="0" w:color="006287"/>
        </w:tblBorders>
        <w:tblLook w:val="00BF" w:firstRow="1" w:lastRow="0" w:firstColumn="1" w:lastColumn="0" w:noHBand="0" w:noVBand="0"/>
      </w:tblPr>
      <w:tblGrid>
        <w:gridCol w:w="7410"/>
        <w:gridCol w:w="3570"/>
      </w:tblGrid>
      <w:tr w:rsidR="0005706B" w14:paraId="506A353C" w14:textId="77777777" w:rsidTr="000025F6">
        <w:tc>
          <w:tcPr>
            <w:tcW w:w="7410" w:type="dxa"/>
            <w:tcBorders>
              <w:bottom w:val="single" w:sz="8" w:space="0" w:color="006287"/>
              <w:right w:val="single" w:sz="4" w:space="0" w:color="FFFFFF"/>
            </w:tcBorders>
            <w:shd w:val="clear" w:color="C8EAFF" w:fill="006287"/>
            <w:vAlign w:val="center"/>
          </w:tcPr>
          <w:p w14:paraId="3157174F" w14:textId="77777777" w:rsidR="0005706B" w:rsidRDefault="0005706B" w:rsidP="001E7EB8">
            <w:pPr>
              <w:pStyle w:val="05TableArialBlue"/>
              <w:rPr>
                <w:color w:val="FFFFFF"/>
              </w:rPr>
            </w:pPr>
            <w:r>
              <w:rPr>
                <w:color w:val="FFFFFF"/>
              </w:rPr>
              <w:t>Action</w:t>
            </w:r>
          </w:p>
        </w:tc>
        <w:tc>
          <w:tcPr>
            <w:tcW w:w="3570" w:type="dxa"/>
            <w:tcBorders>
              <w:left w:val="single" w:sz="4" w:space="0" w:color="FFFFFF"/>
              <w:bottom w:val="single" w:sz="8" w:space="0" w:color="006287"/>
            </w:tcBorders>
            <w:shd w:val="clear" w:color="C8EAFF" w:fill="006287"/>
            <w:vAlign w:val="center"/>
          </w:tcPr>
          <w:p w14:paraId="75261114" w14:textId="77777777" w:rsidR="0005706B" w:rsidRDefault="0005706B" w:rsidP="001E7EB8">
            <w:pPr>
              <w:pStyle w:val="05TableArialBlue"/>
              <w:rPr>
                <w:color w:val="FFFFFF"/>
              </w:rPr>
            </w:pPr>
            <w:r>
              <w:rPr>
                <w:color w:val="FFFFFF"/>
              </w:rPr>
              <w:t>Timetable</w:t>
            </w:r>
          </w:p>
        </w:tc>
      </w:tr>
      <w:tr w:rsidR="0005706B" w14:paraId="23C681AB" w14:textId="77777777" w:rsidTr="000025F6">
        <w:tc>
          <w:tcPr>
            <w:tcW w:w="7410" w:type="dxa"/>
            <w:shd w:val="clear" w:color="auto" w:fill="F3F3F3"/>
          </w:tcPr>
          <w:p w14:paraId="15891A23" w14:textId="77777777" w:rsidR="0005706B" w:rsidRDefault="000570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Policies and Procedures</w:t>
            </w:r>
          </w:p>
        </w:tc>
        <w:tc>
          <w:tcPr>
            <w:tcW w:w="3570" w:type="dxa"/>
            <w:shd w:val="clear" w:color="auto" w:fill="F3F3F3"/>
            <w:vAlign w:val="center"/>
          </w:tcPr>
          <w:p w14:paraId="47BC744D" w14:textId="77777777" w:rsidR="0005706B" w:rsidRDefault="0005706B">
            <w:pPr>
              <w:jc w:val="center"/>
              <w:rPr>
                <w:rFonts w:ascii="Arial" w:hAnsi="Arial"/>
              </w:rPr>
            </w:pPr>
          </w:p>
        </w:tc>
      </w:tr>
      <w:tr w:rsidR="0005706B" w14:paraId="7888E340" w14:textId="77777777" w:rsidTr="009A7DE2">
        <w:trPr>
          <w:trHeight w:val="529"/>
        </w:trPr>
        <w:tc>
          <w:tcPr>
            <w:tcW w:w="7410" w:type="dxa"/>
            <w:tcBorders>
              <w:bottom w:val="single" w:sz="8" w:space="0" w:color="006287"/>
            </w:tcBorders>
          </w:tcPr>
          <w:p w14:paraId="116952D8" w14:textId="77777777" w:rsidR="0005706B" w:rsidRDefault="0005706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Locate a</w:t>
            </w:r>
            <w:r w:rsidR="00876148">
              <w:rPr>
                <w:rFonts w:ascii="Arial" w:hAnsi="Arial"/>
              </w:rPr>
              <w:t>ffected policies and procedures</w:t>
            </w:r>
          </w:p>
          <w:p w14:paraId="109BD428" w14:textId="77777777" w:rsidR="0005706B" w:rsidRDefault="0005706B" w:rsidP="00406A80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Update policies and procedures to reflect current requirements</w:t>
            </w:r>
            <w:r>
              <w:rPr>
                <w:rFonts w:ascii="Arial" w:hAnsi="Arial"/>
                <w:i/>
              </w:rPr>
              <w:t xml:space="preserve"> </w:t>
            </w:r>
          </w:p>
        </w:tc>
        <w:tc>
          <w:tcPr>
            <w:tcW w:w="3570" w:type="dxa"/>
            <w:tcBorders>
              <w:bottom w:val="single" w:sz="8" w:space="0" w:color="006287"/>
            </w:tcBorders>
            <w:vAlign w:val="center"/>
          </w:tcPr>
          <w:p w14:paraId="4526B209" w14:textId="77777777" w:rsidR="0005706B" w:rsidRDefault="0005706B">
            <w:pPr>
              <w:jc w:val="center"/>
              <w:rPr>
                <w:rFonts w:ascii="Arial" w:hAnsi="Arial"/>
              </w:rPr>
            </w:pPr>
          </w:p>
        </w:tc>
      </w:tr>
      <w:tr w:rsidR="0005706B" w14:paraId="3A1D1DC6" w14:textId="77777777" w:rsidTr="000025F6">
        <w:tc>
          <w:tcPr>
            <w:tcW w:w="7410" w:type="dxa"/>
            <w:shd w:val="clear" w:color="auto" w:fill="F3F3F3"/>
          </w:tcPr>
          <w:p w14:paraId="3683023D" w14:textId="77777777" w:rsidR="0005706B" w:rsidRDefault="0005706B">
            <w:pPr>
              <w:tabs>
                <w:tab w:val="num" w:pos="360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Systems</w:t>
            </w:r>
          </w:p>
        </w:tc>
        <w:tc>
          <w:tcPr>
            <w:tcW w:w="3570" w:type="dxa"/>
            <w:shd w:val="clear" w:color="auto" w:fill="F3F3F3"/>
            <w:vAlign w:val="center"/>
          </w:tcPr>
          <w:p w14:paraId="5AF9BEE4" w14:textId="77777777" w:rsidR="0005706B" w:rsidRDefault="0005706B">
            <w:pPr>
              <w:jc w:val="center"/>
              <w:rPr>
                <w:rFonts w:ascii="Arial" w:hAnsi="Arial"/>
              </w:rPr>
            </w:pPr>
          </w:p>
        </w:tc>
      </w:tr>
      <w:tr w:rsidR="0005706B" w14:paraId="4108ECA5" w14:textId="77777777" w:rsidTr="000025F6">
        <w:tc>
          <w:tcPr>
            <w:tcW w:w="7410" w:type="dxa"/>
            <w:tcBorders>
              <w:bottom w:val="single" w:sz="8" w:space="0" w:color="006287"/>
            </w:tcBorders>
          </w:tcPr>
          <w:p w14:paraId="0A0C12D2" w14:textId="77777777" w:rsidR="00D93CBC" w:rsidRPr="009A7DE2" w:rsidRDefault="0005706B" w:rsidP="009A7DE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Identify affected system changes, as applicable</w:t>
            </w:r>
          </w:p>
        </w:tc>
        <w:tc>
          <w:tcPr>
            <w:tcW w:w="3570" w:type="dxa"/>
            <w:tcBorders>
              <w:bottom w:val="single" w:sz="8" w:space="0" w:color="006287"/>
            </w:tcBorders>
            <w:vAlign w:val="center"/>
          </w:tcPr>
          <w:p w14:paraId="0C3AA642" w14:textId="77777777" w:rsidR="0005706B" w:rsidRDefault="0005706B">
            <w:pPr>
              <w:jc w:val="center"/>
              <w:rPr>
                <w:rFonts w:ascii="Arial" w:hAnsi="Arial"/>
              </w:rPr>
            </w:pPr>
          </w:p>
        </w:tc>
      </w:tr>
      <w:tr w:rsidR="0005706B" w14:paraId="59D66A55" w14:textId="77777777" w:rsidTr="000025F6">
        <w:tc>
          <w:tcPr>
            <w:tcW w:w="7410" w:type="dxa"/>
            <w:shd w:val="clear" w:color="auto" w:fill="F3F3F3"/>
          </w:tcPr>
          <w:p w14:paraId="0E6B5867" w14:textId="77777777" w:rsidR="0005706B" w:rsidRDefault="0005706B">
            <w:pPr>
              <w:tabs>
                <w:tab w:val="num" w:pos="36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Consumer Information</w:t>
            </w:r>
          </w:p>
        </w:tc>
        <w:tc>
          <w:tcPr>
            <w:tcW w:w="3570" w:type="dxa"/>
            <w:shd w:val="clear" w:color="auto" w:fill="F3F3F3"/>
            <w:vAlign w:val="center"/>
          </w:tcPr>
          <w:p w14:paraId="472B0E75" w14:textId="77777777" w:rsidR="0005706B" w:rsidRDefault="0005706B">
            <w:pPr>
              <w:jc w:val="center"/>
              <w:rPr>
                <w:rFonts w:ascii="Arial" w:hAnsi="Arial"/>
              </w:rPr>
            </w:pPr>
          </w:p>
        </w:tc>
      </w:tr>
      <w:tr w:rsidR="0005706B" w14:paraId="625AA48A" w14:textId="77777777" w:rsidTr="000025F6">
        <w:tc>
          <w:tcPr>
            <w:tcW w:w="7410" w:type="dxa"/>
            <w:tcBorders>
              <w:bottom w:val="single" w:sz="8" w:space="0" w:color="006287"/>
            </w:tcBorders>
          </w:tcPr>
          <w:p w14:paraId="11BA11D4" w14:textId="77777777" w:rsidR="0005706B" w:rsidRPr="009A7DE2" w:rsidRDefault="0005706B" w:rsidP="009A7DE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Identify all Consumer Information documents and</w:t>
            </w:r>
            <w:r w:rsidR="00876148">
              <w:rPr>
                <w:rFonts w:ascii="Arial" w:hAnsi="Arial"/>
              </w:rPr>
              <w:t xml:space="preserve"> web pages that require updates</w:t>
            </w:r>
          </w:p>
          <w:p w14:paraId="2A4AA86A" w14:textId="77777777" w:rsidR="0005706B" w:rsidRDefault="00605F4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Schedule Changes</w:t>
            </w:r>
          </w:p>
        </w:tc>
        <w:tc>
          <w:tcPr>
            <w:tcW w:w="3570" w:type="dxa"/>
            <w:tcBorders>
              <w:bottom w:val="single" w:sz="8" w:space="0" w:color="006287"/>
            </w:tcBorders>
            <w:vAlign w:val="center"/>
          </w:tcPr>
          <w:p w14:paraId="0D2BBF68" w14:textId="77777777" w:rsidR="0005706B" w:rsidRDefault="0005706B">
            <w:pPr>
              <w:jc w:val="center"/>
              <w:rPr>
                <w:rFonts w:ascii="Arial" w:hAnsi="Arial"/>
              </w:rPr>
            </w:pPr>
          </w:p>
        </w:tc>
      </w:tr>
      <w:tr w:rsidR="000B2A7C" w14:paraId="5737E401" w14:textId="77777777" w:rsidTr="000025F6">
        <w:tc>
          <w:tcPr>
            <w:tcW w:w="7410" w:type="dxa"/>
            <w:shd w:val="clear" w:color="auto" w:fill="F3F3F3"/>
          </w:tcPr>
          <w:p w14:paraId="4A671EF8" w14:textId="77777777" w:rsidR="000B2A7C" w:rsidRDefault="000B2A7C" w:rsidP="00D002B2">
            <w:pPr>
              <w:tabs>
                <w:tab w:val="num" w:pos="360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Reporting</w:t>
            </w:r>
          </w:p>
        </w:tc>
        <w:tc>
          <w:tcPr>
            <w:tcW w:w="3570" w:type="dxa"/>
            <w:shd w:val="clear" w:color="auto" w:fill="F3F3F3"/>
            <w:vAlign w:val="center"/>
          </w:tcPr>
          <w:p w14:paraId="711BEBF4" w14:textId="77777777" w:rsidR="000B2A7C" w:rsidRDefault="000B2A7C" w:rsidP="00D002B2">
            <w:pPr>
              <w:jc w:val="center"/>
              <w:rPr>
                <w:rFonts w:ascii="Arial" w:hAnsi="Arial"/>
              </w:rPr>
            </w:pPr>
          </w:p>
        </w:tc>
      </w:tr>
      <w:tr w:rsidR="000B2A7C" w14:paraId="71DA94AB" w14:textId="77777777" w:rsidTr="000025F6">
        <w:tc>
          <w:tcPr>
            <w:tcW w:w="7410" w:type="dxa"/>
            <w:tcBorders>
              <w:bottom w:val="single" w:sz="8" w:space="0" w:color="006287"/>
            </w:tcBorders>
          </w:tcPr>
          <w:p w14:paraId="1632D7A7" w14:textId="77777777" w:rsidR="00D93CBC" w:rsidRPr="00D93CBC" w:rsidRDefault="00605F47" w:rsidP="00D93CBC">
            <w:pPr>
              <w:numPr>
                <w:ilvl w:val="0"/>
                <w:numId w:val="9"/>
              </w:numPr>
              <w:rPr>
                <w:rFonts w:ascii="Arial" w:hAnsi="Arial" w:cs="Arial"/>
                <w:iCs/>
                <w:szCs w:val="20"/>
              </w:rPr>
            </w:pPr>
            <w:r>
              <w:rPr>
                <w:rFonts w:ascii="Arial" w:hAnsi="Arial" w:cs="Arial"/>
              </w:rPr>
              <w:t>Prepare for reporting requirements. R</w:t>
            </w:r>
            <w:r w:rsidRPr="00EA0EB9">
              <w:rPr>
                <w:rFonts w:ascii="Arial" w:hAnsi="Arial" w:cs="Arial"/>
              </w:rPr>
              <w:t>eporting requirements remain in e</w:t>
            </w:r>
            <w:r>
              <w:rPr>
                <w:rFonts w:ascii="Arial" w:hAnsi="Arial" w:cs="Arial"/>
              </w:rPr>
              <w:t>ffect for the Fall 201</w:t>
            </w:r>
            <w:r w:rsidR="000025F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reporting period. </w:t>
            </w:r>
          </w:p>
        </w:tc>
        <w:tc>
          <w:tcPr>
            <w:tcW w:w="3570" w:type="dxa"/>
            <w:tcBorders>
              <w:bottom w:val="single" w:sz="8" w:space="0" w:color="006287"/>
            </w:tcBorders>
            <w:vAlign w:val="center"/>
          </w:tcPr>
          <w:p w14:paraId="3787DA9D" w14:textId="77777777" w:rsidR="000B2A7C" w:rsidRDefault="000B2A7C">
            <w:pPr>
              <w:jc w:val="center"/>
              <w:rPr>
                <w:rFonts w:ascii="Arial" w:hAnsi="Arial"/>
              </w:rPr>
            </w:pPr>
          </w:p>
        </w:tc>
      </w:tr>
      <w:tr w:rsidR="0005706B" w14:paraId="2FF89ED8" w14:textId="77777777" w:rsidTr="000025F6">
        <w:tc>
          <w:tcPr>
            <w:tcW w:w="7410" w:type="dxa"/>
            <w:shd w:val="clear" w:color="auto" w:fill="F3F3F3"/>
          </w:tcPr>
          <w:p w14:paraId="698669F1" w14:textId="77777777" w:rsidR="0005706B" w:rsidRDefault="000570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Impact on other Offices</w:t>
            </w:r>
          </w:p>
        </w:tc>
        <w:tc>
          <w:tcPr>
            <w:tcW w:w="3570" w:type="dxa"/>
            <w:shd w:val="clear" w:color="auto" w:fill="F3F3F3"/>
            <w:vAlign w:val="center"/>
          </w:tcPr>
          <w:p w14:paraId="649B2C1F" w14:textId="77777777" w:rsidR="0005706B" w:rsidRDefault="0005706B">
            <w:pPr>
              <w:jc w:val="center"/>
              <w:rPr>
                <w:rFonts w:ascii="Arial" w:hAnsi="Arial"/>
              </w:rPr>
            </w:pPr>
          </w:p>
        </w:tc>
      </w:tr>
      <w:tr w:rsidR="0005706B" w14:paraId="6D03AE72" w14:textId="77777777" w:rsidTr="000025F6">
        <w:tc>
          <w:tcPr>
            <w:tcW w:w="7410" w:type="dxa"/>
          </w:tcPr>
          <w:p w14:paraId="6FF2886D" w14:textId="77777777" w:rsidR="00605F47" w:rsidRDefault="00605F47" w:rsidP="00605F4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Financial Aid Office:</w:t>
            </w:r>
            <w:r>
              <w:rPr>
                <w:rFonts w:ascii="Arial" w:hAnsi="Arial"/>
              </w:rPr>
              <w:t xml:space="preserve"> Train staff on the current law and how it impacts the aid office 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b/>
                <w:bCs/>
              </w:rPr>
              <w:t>Publication Office:</w:t>
            </w:r>
            <w:r>
              <w:rPr>
                <w:rFonts w:ascii="Arial" w:hAnsi="Arial"/>
              </w:rPr>
              <w:t xml:space="preserve"> Provide information that requires updates and include web pages </w:t>
            </w:r>
          </w:p>
          <w:p w14:paraId="4668B422" w14:textId="77777777" w:rsidR="00605F47" w:rsidRDefault="00605F47" w:rsidP="00605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Computer Systems</w:t>
            </w:r>
            <w:r>
              <w:rPr>
                <w:rFonts w:ascii="Arial" w:hAnsi="Arial" w:cs="Arial"/>
              </w:rPr>
              <w:t>: Notify institutional information technology department if any changes need to be made to systems</w:t>
            </w:r>
          </w:p>
          <w:p w14:paraId="39D363D4" w14:textId="77777777" w:rsidR="00396C7E" w:rsidRDefault="00605F47" w:rsidP="00605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Other Offices</w:t>
            </w:r>
            <w:r>
              <w:rPr>
                <w:rFonts w:ascii="Arial" w:hAnsi="Arial" w:cs="Arial"/>
              </w:rPr>
              <w:t>: Notify other offices and make changes as appropriate</w:t>
            </w:r>
          </w:p>
        </w:tc>
        <w:tc>
          <w:tcPr>
            <w:tcW w:w="3570" w:type="dxa"/>
            <w:vAlign w:val="center"/>
          </w:tcPr>
          <w:p w14:paraId="7DA98FEF" w14:textId="77777777" w:rsidR="0005706B" w:rsidRDefault="0005706B">
            <w:pPr>
              <w:jc w:val="center"/>
              <w:rPr>
                <w:rFonts w:ascii="Arial" w:hAnsi="Arial"/>
              </w:rPr>
            </w:pPr>
          </w:p>
        </w:tc>
      </w:tr>
    </w:tbl>
    <w:p w14:paraId="41483789" w14:textId="77777777" w:rsidR="007238FF" w:rsidRPr="00EA0EB9" w:rsidRDefault="007238FF" w:rsidP="007238FF">
      <w:pPr>
        <w:ind w:left="270"/>
        <w:rPr>
          <w:rFonts w:ascii="Arial" w:hAnsi="Arial"/>
          <w:b/>
        </w:rPr>
      </w:pPr>
      <w:bookmarkStart w:id="0" w:name="_GoBack"/>
      <w:bookmarkEnd w:id="0"/>
    </w:p>
    <w:sectPr w:rsidR="007238FF" w:rsidRPr="00EA0EB9" w:rsidSect="007238FF">
      <w:headerReference w:type="default" r:id="rId15"/>
      <w:footerReference w:type="even" r:id="rId16"/>
      <w:footerReference w:type="default" r:id="rId17"/>
      <w:pgSz w:w="12240" w:h="15840"/>
      <w:pgMar w:top="1433" w:right="720" w:bottom="810" w:left="360" w:header="27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8CAB9" w14:textId="77777777" w:rsidR="009E486F" w:rsidRDefault="009E486F">
      <w:r>
        <w:separator/>
      </w:r>
    </w:p>
  </w:endnote>
  <w:endnote w:type="continuationSeparator" w:id="0">
    <w:p w14:paraId="07DFDC22" w14:textId="77777777" w:rsidR="009E486F" w:rsidRDefault="009E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BD32A" w14:textId="77777777" w:rsidR="0005706B" w:rsidRDefault="000570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10D3A9" w14:textId="77777777" w:rsidR="0005706B" w:rsidRDefault="0005706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20889" w14:textId="77777777" w:rsidR="0005706B" w:rsidRDefault="0005706B">
    <w:pPr>
      <w:pStyle w:val="Footer"/>
      <w:ind w:left="360"/>
      <w:jc w:val="right"/>
      <w:rPr>
        <w:b/>
        <w:color w:val="006287"/>
      </w:rPr>
    </w:pPr>
    <w:r>
      <w:rPr>
        <w:i/>
        <w:color w:val="006287"/>
        <w:sz w:val="18"/>
      </w:rPr>
      <w:t xml:space="preserve">Page </w:t>
    </w:r>
    <w:r>
      <w:rPr>
        <w:i/>
        <w:color w:val="006287"/>
        <w:sz w:val="18"/>
      </w:rPr>
      <w:fldChar w:fldCharType="begin"/>
    </w:r>
    <w:r>
      <w:rPr>
        <w:i/>
        <w:color w:val="006287"/>
        <w:sz w:val="18"/>
      </w:rPr>
      <w:instrText xml:space="preserve"> PAGE </w:instrText>
    </w:r>
    <w:r>
      <w:rPr>
        <w:i/>
        <w:color w:val="006287"/>
        <w:sz w:val="18"/>
      </w:rPr>
      <w:fldChar w:fldCharType="separate"/>
    </w:r>
    <w:r w:rsidR="007238FF">
      <w:rPr>
        <w:i/>
        <w:noProof/>
        <w:color w:val="006287"/>
        <w:sz w:val="18"/>
      </w:rPr>
      <w:t>1</w:t>
    </w:r>
    <w:r>
      <w:rPr>
        <w:i/>
        <w:color w:val="006287"/>
        <w:sz w:val="18"/>
      </w:rPr>
      <w:fldChar w:fldCharType="end"/>
    </w:r>
    <w:r>
      <w:rPr>
        <w:i/>
        <w:color w:val="006287"/>
        <w:sz w:val="18"/>
      </w:rPr>
      <w:t xml:space="preserve"> of </w:t>
    </w:r>
    <w:r>
      <w:rPr>
        <w:i/>
        <w:color w:val="006287"/>
        <w:sz w:val="18"/>
      </w:rPr>
      <w:fldChar w:fldCharType="begin"/>
    </w:r>
    <w:r>
      <w:rPr>
        <w:i/>
        <w:color w:val="006287"/>
        <w:sz w:val="18"/>
      </w:rPr>
      <w:instrText xml:space="preserve"> NUMPAGES </w:instrText>
    </w:r>
    <w:r>
      <w:rPr>
        <w:i/>
        <w:color w:val="006287"/>
        <w:sz w:val="18"/>
      </w:rPr>
      <w:fldChar w:fldCharType="separate"/>
    </w:r>
    <w:r w:rsidR="007238FF">
      <w:rPr>
        <w:i/>
        <w:noProof/>
        <w:color w:val="006287"/>
        <w:sz w:val="18"/>
      </w:rPr>
      <w:t>1</w:t>
    </w:r>
    <w:r>
      <w:rPr>
        <w:i/>
        <w:color w:val="006287"/>
        <w:sz w:val="18"/>
      </w:rPr>
      <w:fldChar w:fldCharType="end"/>
    </w:r>
    <w:r>
      <w:rPr>
        <w:i/>
        <w:color w:val="006287"/>
        <w:sz w:val="18"/>
      </w:rPr>
      <w:t xml:space="preserve">                                                                                                                                                </w:t>
    </w:r>
    <w:r>
      <w:rPr>
        <w:i/>
        <w:color w:val="999999"/>
        <w:sz w:val="16"/>
      </w:rPr>
      <w:t xml:space="preserve">Experimental Sites closeout process, </w:t>
    </w:r>
    <w:r w:rsidR="000025F6">
      <w:rPr>
        <w:i/>
        <w:color w:val="999999"/>
        <w:sz w:val="16"/>
      </w:rPr>
      <w:t>June</w:t>
    </w:r>
    <w:r w:rsidR="006C36CE">
      <w:rPr>
        <w:i/>
        <w:color w:val="999999"/>
        <w:sz w:val="16"/>
      </w:rPr>
      <w:t xml:space="preserve"> </w:t>
    </w:r>
    <w:r w:rsidR="00B10E0E">
      <w:rPr>
        <w:i/>
        <w:color w:val="999999"/>
        <w:sz w:val="16"/>
      </w:rPr>
      <w:t>201</w:t>
    </w:r>
    <w:r w:rsidR="000025F6">
      <w:rPr>
        <w:i/>
        <w:color w:val="999999"/>
        <w:sz w:val="16"/>
      </w:rPr>
      <w:t>7</w:t>
    </w:r>
  </w:p>
  <w:p w14:paraId="7FAE446F" w14:textId="77777777" w:rsidR="0005706B" w:rsidRDefault="0005706B">
    <w:pPr>
      <w:pStyle w:val="Footer"/>
      <w:ind w:left="360"/>
      <w:rPr>
        <w:b/>
        <w:color w:val="006287"/>
      </w:rPr>
    </w:pPr>
  </w:p>
  <w:p w14:paraId="5B846044" w14:textId="77777777" w:rsidR="0005706B" w:rsidRDefault="0005706B">
    <w:pPr>
      <w:pStyle w:val="Footer"/>
      <w:ind w:left="36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760CF" w14:textId="77777777" w:rsidR="009E486F" w:rsidRDefault="009E486F">
      <w:r>
        <w:separator/>
      </w:r>
    </w:p>
  </w:footnote>
  <w:footnote w:type="continuationSeparator" w:id="0">
    <w:p w14:paraId="4D46993C" w14:textId="77777777" w:rsidR="009E486F" w:rsidRDefault="009E4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DE737" w14:textId="1C2A478C" w:rsidR="0005706B" w:rsidRDefault="007238FF">
    <w:pPr>
      <w:tabs>
        <w:tab w:val="left" w:pos="360"/>
      </w:tabs>
      <w:ind w:lef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A8887D" wp14:editId="4DA05D5B">
              <wp:simplePos x="0" y="0"/>
              <wp:positionH relativeFrom="column">
                <wp:posOffset>-62865</wp:posOffset>
              </wp:positionH>
              <wp:positionV relativeFrom="paragraph">
                <wp:posOffset>231140</wp:posOffset>
              </wp:positionV>
              <wp:extent cx="4229100" cy="342900"/>
              <wp:effectExtent l="3810" t="2540" r="5715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54161" w14:textId="77777777" w:rsidR="0005706B" w:rsidRDefault="0005706B">
                          <w:pPr>
                            <w:pStyle w:val="Header"/>
                            <w:tabs>
                              <w:tab w:val="left" w:pos="810"/>
                            </w:tabs>
                            <w:rPr>
                              <w:rFonts w:ascii="Arial" w:hAnsi="Arial" w:cs="Arial"/>
                              <w:b/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82B000"/>
                              <w:sz w:val="24"/>
                            </w:rPr>
                            <w:t xml:space="preserve">            </w:t>
                          </w:r>
                          <w:r>
                            <w:rPr>
                              <w:b/>
                              <w:color w:val="auto"/>
                              <w:sz w:val="28"/>
                              <w:szCs w:val="28"/>
                            </w:rPr>
                            <w:t>Experimental Sites Update</w:t>
                          </w:r>
                        </w:p>
                        <w:p w14:paraId="1259F092" w14:textId="77777777" w:rsidR="0005706B" w:rsidRDefault="0005706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.95pt;margin-top:18.2pt;width:33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" stroked="f">
              <v:fill opacity="0"/>
              <v:textbox>
                <w:txbxContent>
                  <w:p w14:paraId="29754161" w14:textId="77777777" w:rsidR="0005706B" w:rsidRDefault="0005706B">
                    <w:pPr>
                      <w:pStyle w:val="Header"/>
                      <w:tabs>
                        <w:tab w:val="left" w:pos="810"/>
                      </w:tabs>
                      <w:rPr>
                        <w:rFonts w:ascii="Arial" w:hAnsi="Arial" w:cs="Arial"/>
                        <w:b/>
                        <w:color w:val="auto"/>
                        <w:sz w:val="28"/>
                        <w:szCs w:val="28"/>
                      </w:rPr>
                    </w:pPr>
                    <w:r>
                      <w:rPr>
                        <w:b/>
                        <w:color w:val="82B000"/>
                        <w:sz w:val="24"/>
                      </w:rPr>
                      <w:t xml:space="preserve">            </w:t>
                    </w:r>
                    <w:r>
                      <w:rPr>
                        <w:b/>
                        <w:color w:val="auto"/>
                        <w:sz w:val="28"/>
                        <w:szCs w:val="28"/>
                      </w:rPr>
                      <w:t>Experimental Sites Update</w:t>
                    </w:r>
                  </w:p>
                  <w:p w14:paraId="1259F092" w14:textId="77777777" w:rsidR="0005706B" w:rsidRDefault="0005706B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3388FD96" wp14:editId="2F2CB839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7078345" cy="660400"/>
          <wp:effectExtent l="0" t="0" r="8255" b="6350"/>
          <wp:wrapNone/>
          <wp:docPr id="1" name="Picture 1" descr="HeadFolios_blank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Folios_blank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EAB"/>
    <w:multiLevelType w:val="hybridMultilevel"/>
    <w:tmpl w:val="41502EA2"/>
    <w:lvl w:ilvl="0" w:tplc="4778C842">
      <w:start w:val="1"/>
      <w:numFmt w:val="decimal"/>
      <w:pStyle w:val="04BodyCopyCheckbox"/>
      <w:lvlText w:val="%1."/>
      <w:lvlJc w:val="left"/>
      <w:pPr>
        <w:tabs>
          <w:tab w:val="num" w:pos="1998"/>
        </w:tabs>
        <w:ind w:left="1998" w:hanging="360"/>
      </w:pPr>
    </w:lvl>
    <w:lvl w:ilvl="1" w:tplc="C4862E76">
      <w:start w:val="1"/>
      <w:numFmt w:val="bullet"/>
      <w:pStyle w:val="04BdyCopyBulletinden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2CD815E8"/>
    <w:multiLevelType w:val="hybridMultilevel"/>
    <w:tmpl w:val="4620888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D559BD"/>
    <w:multiLevelType w:val="hybridMultilevel"/>
    <w:tmpl w:val="C180FFE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A0DF2"/>
    <w:multiLevelType w:val="hybridMultilevel"/>
    <w:tmpl w:val="681A0BE2"/>
    <w:lvl w:ilvl="0" w:tplc="0E10DC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5561D7"/>
    <w:multiLevelType w:val="hybridMultilevel"/>
    <w:tmpl w:val="2434569E"/>
    <w:lvl w:ilvl="0" w:tplc="3DF853E0">
      <w:start w:val="1"/>
      <w:numFmt w:val="bullet"/>
      <w:pStyle w:val="BodySquareBullets"/>
      <w:lvlText w:val=""/>
      <w:lvlJc w:val="left"/>
      <w:pPr>
        <w:tabs>
          <w:tab w:val="num" w:pos="2070"/>
        </w:tabs>
        <w:ind w:left="2070" w:hanging="432"/>
      </w:pPr>
      <w:rPr>
        <w:rFonts w:ascii="Wingdings" w:hAnsi="Wingdings" w:hint="default"/>
        <w:strike w:val="0"/>
        <w:dstrike w:val="0"/>
        <w:sz w:val="20"/>
      </w:rPr>
    </w:lvl>
    <w:lvl w:ilvl="1" w:tplc="00030409" w:tentative="1">
      <w:start w:val="1"/>
      <w:numFmt w:val="bullet"/>
      <w:lvlText w:val="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16"/>
      </w:rPr>
    </w:lvl>
    <w:lvl w:ilvl="2" w:tplc="00050409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5">
    <w:nsid w:val="58E334D4"/>
    <w:multiLevelType w:val="hybridMultilevel"/>
    <w:tmpl w:val="CB483AA6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E73871"/>
    <w:multiLevelType w:val="hybridMultilevel"/>
    <w:tmpl w:val="8AF8B31E"/>
    <w:lvl w:ilvl="0" w:tplc="8E44F940">
      <w:start w:val="1"/>
      <w:numFmt w:val="bullet"/>
      <w:pStyle w:val="04BodyCopyBullets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70D14EDC"/>
    <w:multiLevelType w:val="hybridMultilevel"/>
    <w:tmpl w:val="78C0C334"/>
    <w:lvl w:ilvl="0" w:tplc="04EA16CC">
      <w:start w:val="1"/>
      <w:numFmt w:val="bullet"/>
      <w:pStyle w:val="05TableCheckBox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634CDA2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C0"/>
    <w:rsid w:val="000025F6"/>
    <w:rsid w:val="0005706B"/>
    <w:rsid w:val="000B2A7C"/>
    <w:rsid w:val="000E3BB1"/>
    <w:rsid w:val="001D4157"/>
    <w:rsid w:val="001D5820"/>
    <w:rsid w:val="001E5DEE"/>
    <w:rsid w:val="00396C7E"/>
    <w:rsid w:val="003A732B"/>
    <w:rsid w:val="003D7963"/>
    <w:rsid w:val="003E12C0"/>
    <w:rsid w:val="00406A80"/>
    <w:rsid w:val="004446D8"/>
    <w:rsid w:val="005213DB"/>
    <w:rsid w:val="005B68C1"/>
    <w:rsid w:val="005C168B"/>
    <w:rsid w:val="006010C3"/>
    <w:rsid w:val="00605F47"/>
    <w:rsid w:val="006334C1"/>
    <w:rsid w:val="0063427E"/>
    <w:rsid w:val="0065064C"/>
    <w:rsid w:val="006C36CE"/>
    <w:rsid w:val="006E0035"/>
    <w:rsid w:val="007238FF"/>
    <w:rsid w:val="007328F2"/>
    <w:rsid w:val="007544B0"/>
    <w:rsid w:val="00760902"/>
    <w:rsid w:val="00796458"/>
    <w:rsid w:val="007D28CB"/>
    <w:rsid w:val="00824DF6"/>
    <w:rsid w:val="00876148"/>
    <w:rsid w:val="00893607"/>
    <w:rsid w:val="009146EA"/>
    <w:rsid w:val="009A7DE2"/>
    <w:rsid w:val="009D70E5"/>
    <w:rsid w:val="009E486F"/>
    <w:rsid w:val="00A44C75"/>
    <w:rsid w:val="00A46137"/>
    <w:rsid w:val="00A7139E"/>
    <w:rsid w:val="00A93B93"/>
    <w:rsid w:val="00AB7F32"/>
    <w:rsid w:val="00B10E0E"/>
    <w:rsid w:val="00BA55D4"/>
    <w:rsid w:val="00BA7510"/>
    <w:rsid w:val="00BC342C"/>
    <w:rsid w:val="00C24A4E"/>
    <w:rsid w:val="00C84AF2"/>
    <w:rsid w:val="00CD275F"/>
    <w:rsid w:val="00D002B2"/>
    <w:rsid w:val="00D20695"/>
    <w:rsid w:val="00D40AE1"/>
    <w:rsid w:val="00D61561"/>
    <w:rsid w:val="00D93CBC"/>
    <w:rsid w:val="00DA4E6E"/>
    <w:rsid w:val="00DD6586"/>
    <w:rsid w:val="00E06B5B"/>
    <w:rsid w:val="00E6103E"/>
    <w:rsid w:val="00E95FED"/>
    <w:rsid w:val="00EA0EB9"/>
    <w:rsid w:val="00EA64D4"/>
    <w:rsid w:val="00ED0AE5"/>
    <w:rsid w:val="00EE2725"/>
    <w:rsid w:val="00F270AF"/>
    <w:rsid w:val="00F7685A"/>
    <w:rsid w:val="00F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2484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333333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color w:val="808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color w:val="FF6600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01HeadingExercise">
    <w:name w:val="01_HeadingExercise"/>
    <w:basedOn w:val="01HeadingMain"/>
    <w:rPr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before="100" w:beforeAutospacing="1" w:after="100" w:afterAutospacing="1"/>
      <w:ind w:left="720" w:right="720"/>
    </w:pPr>
    <w:rPr>
      <w:color w:val="auto"/>
      <w:sz w:val="24"/>
    </w:rPr>
  </w:style>
  <w:style w:type="character" w:styleId="Hyperlink">
    <w:name w:val="Hyperlink"/>
    <w:rPr>
      <w:rFonts w:ascii="Arial" w:hAnsi="Arial"/>
      <w:i/>
      <w:color w:val="006287"/>
      <w:sz w:val="18"/>
      <w:u w:val="single"/>
    </w:rPr>
  </w:style>
  <w:style w:type="paragraph" w:customStyle="1" w:styleId="01HeadingMain">
    <w:name w:val="01_Heading Main"/>
    <w:autoRedefine/>
    <w:pPr>
      <w:ind w:left="1440" w:right="1440"/>
    </w:pPr>
    <w:rPr>
      <w:b/>
      <w:color w:val="006287"/>
      <w:sz w:val="22"/>
      <w:szCs w:val="28"/>
    </w:rPr>
  </w:style>
  <w:style w:type="paragraph" w:customStyle="1" w:styleId="04BodyCopyBullets">
    <w:name w:val="04_BodyCopy_Bullets"/>
    <w:basedOn w:val="Normal"/>
    <w:autoRedefine/>
    <w:pPr>
      <w:numPr>
        <w:numId w:val="5"/>
      </w:numPr>
      <w:tabs>
        <w:tab w:val="clear" w:pos="2520"/>
        <w:tab w:val="num" w:pos="2160"/>
        <w:tab w:val="left" w:pos="10800"/>
      </w:tabs>
      <w:ind w:left="2160" w:right="1350"/>
    </w:pPr>
    <w:rPr>
      <w:rFonts w:ascii="Arial" w:hAnsi="Arial"/>
      <w:color w:val="626463"/>
    </w:rPr>
  </w:style>
  <w:style w:type="paragraph" w:customStyle="1" w:styleId="04BodyCopy">
    <w:name w:val="04_Body Copy"/>
    <w:autoRedefine/>
    <w:pPr>
      <w:ind w:left="1440" w:right="720"/>
    </w:pPr>
    <w:rPr>
      <w:rFonts w:ascii="Arial" w:hAnsi="Arial"/>
      <w:color w:val="4F5151"/>
      <w:szCs w:val="24"/>
    </w:rPr>
  </w:style>
  <w:style w:type="character" w:styleId="PageNumber">
    <w:name w:val="page number"/>
    <w:rPr>
      <w:rFonts w:ascii="Times New Roman" w:hAnsi="Times New Roman"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04BodySquareBullets">
    <w:name w:val="04_Body_SquareBullets"/>
    <w:basedOn w:val="BodySquareBullets"/>
    <w:autoRedefine/>
    <w:pPr>
      <w:numPr>
        <w:numId w:val="0"/>
      </w:numPr>
      <w:ind w:left="2250" w:hanging="1062"/>
    </w:pPr>
    <w:rPr>
      <w:rFonts w:ascii="Arial" w:hAnsi="Arial"/>
      <w:color w:val="626463"/>
    </w:rPr>
  </w:style>
  <w:style w:type="paragraph" w:customStyle="1" w:styleId="05TableCheckBox">
    <w:name w:val="05_Table_CheckBox"/>
    <w:basedOn w:val="Normal"/>
    <w:autoRedefine/>
    <w:pPr>
      <w:numPr>
        <w:numId w:val="1"/>
      </w:numPr>
    </w:pPr>
    <w:rPr>
      <w:rFonts w:ascii="Arial" w:hAnsi="Arial"/>
      <w:color w:val="626463"/>
    </w:rPr>
  </w:style>
  <w:style w:type="paragraph" w:customStyle="1" w:styleId="05TableSubhead">
    <w:name w:val="05_Table_Subhead"/>
    <w:basedOn w:val="Normal"/>
    <w:pPr>
      <w:shd w:val="clear" w:color="auto" w:fill="DDF2FF"/>
    </w:pPr>
    <w:rPr>
      <w:rFonts w:ascii="Arial" w:hAnsi="Arial"/>
      <w:color w:val="006287"/>
      <w:shd w:val="clear" w:color="auto" w:fill="E1F4FF"/>
    </w:rPr>
  </w:style>
  <w:style w:type="paragraph" w:customStyle="1" w:styleId="05-TableSubheadBlack">
    <w:name w:val="05-Table_Subhead_Black"/>
    <w:basedOn w:val="Heading2"/>
    <w:autoRedefine/>
    <w:rPr>
      <w:bCs/>
      <w:color w:val="000000"/>
    </w:rPr>
  </w:style>
  <w:style w:type="paragraph" w:customStyle="1" w:styleId="05TableBody">
    <w:name w:val="05_Table_Body"/>
    <w:basedOn w:val="Normal"/>
    <w:autoRedefine/>
    <w:rPr>
      <w:rFonts w:ascii="Arial" w:hAnsi="Arial"/>
      <w:color w:val="626463"/>
    </w:rPr>
  </w:style>
  <w:style w:type="paragraph" w:customStyle="1" w:styleId="05TableSubCheckBoxes">
    <w:name w:val="05_Table_SubCheckBoxes"/>
    <w:basedOn w:val="05TableCheckBox"/>
    <w:pPr>
      <w:tabs>
        <w:tab w:val="clear" w:pos="360"/>
        <w:tab w:val="num" w:pos="612"/>
      </w:tabs>
      <w:ind w:left="612" w:hanging="270"/>
    </w:pPr>
  </w:style>
  <w:style w:type="paragraph" w:customStyle="1" w:styleId="05TableArialBlue">
    <w:name w:val="05_Table_Arial Blue"/>
    <w:basedOn w:val="Normal"/>
    <w:autoRedefine/>
    <w:pPr>
      <w:jc w:val="center"/>
    </w:pPr>
    <w:rPr>
      <w:rFonts w:ascii="Arial" w:hAnsi="Arial"/>
      <w:color w:val="006287"/>
    </w:rPr>
  </w:style>
  <w:style w:type="paragraph" w:customStyle="1" w:styleId="04BodyCopyCheckbox">
    <w:name w:val="04_BodyCopyCheckbox"/>
    <w:basedOn w:val="04BodyCopy"/>
    <w:pPr>
      <w:numPr>
        <w:numId w:val="3"/>
      </w:numPr>
    </w:pPr>
  </w:style>
  <w:style w:type="paragraph" w:customStyle="1" w:styleId="04BdyCopyBulletindent">
    <w:name w:val="04_BdyCopy_Bullet_indent"/>
    <w:basedOn w:val="04BodyCopyCheckbox"/>
    <w:autoRedefine/>
    <w:pPr>
      <w:numPr>
        <w:ilvl w:val="1"/>
        <w:numId w:val="2"/>
      </w:numPr>
      <w:tabs>
        <w:tab w:val="clear" w:pos="2880"/>
        <w:tab w:val="num" w:pos="2520"/>
      </w:tabs>
      <w:ind w:left="2520" w:hanging="180"/>
    </w:pPr>
  </w:style>
  <w:style w:type="paragraph" w:customStyle="1" w:styleId="HeadingMain">
    <w:name w:val="Heading Main"/>
    <w:pPr>
      <w:ind w:left="1440" w:right="1440"/>
    </w:pPr>
    <w:rPr>
      <w:b/>
      <w:color w:val="006287"/>
      <w:szCs w:val="28"/>
    </w:rPr>
  </w:style>
  <w:style w:type="paragraph" w:customStyle="1" w:styleId="BodyCopy">
    <w:name w:val="Body Copy"/>
    <w:basedOn w:val="Normal"/>
    <w:autoRedefine/>
    <w:pPr>
      <w:ind w:left="1440" w:right="720"/>
    </w:pPr>
    <w:rPr>
      <w:rFonts w:ascii="Arial" w:hAnsi="Arial"/>
      <w:color w:val="4F5151"/>
    </w:rPr>
  </w:style>
  <w:style w:type="paragraph" w:styleId="BodyText">
    <w:name w:val="Body Text"/>
    <w:basedOn w:val="Normal"/>
    <w:pPr>
      <w:spacing w:after="120"/>
    </w:pPr>
    <w:rPr>
      <w:color w:val="auto"/>
      <w:sz w:val="24"/>
    </w:rPr>
  </w:style>
  <w:style w:type="paragraph" w:styleId="BodyText2">
    <w:name w:val="Body Text 2"/>
    <w:basedOn w:val="Normal"/>
    <w:rPr>
      <w:rFonts w:ascii="Garamond" w:hAnsi="Garamond"/>
      <w:color w:val="auto"/>
      <w:szCs w:val="20"/>
    </w:rPr>
  </w:style>
  <w:style w:type="paragraph" w:customStyle="1" w:styleId="CheckBoxinTable">
    <w:name w:val="CheckBox_in_Table"/>
    <w:basedOn w:val="Normal"/>
    <w:autoRedefine/>
    <w:pPr>
      <w:tabs>
        <w:tab w:val="num" w:pos="360"/>
      </w:tabs>
      <w:ind w:left="360" w:hanging="360"/>
    </w:pPr>
    <w:rPr>
      <w:rFonts w:ascii="Arial" w:hAnsi="Arial"/>
      <w:color w:val="626463"/>
    </w:rPr>
  </w:style>
  <w:style w:type="paragraph" w:customStyle="1" w:styleId="HyperlinkNotItalic">
    <w:name w:val="Hyperlink_NotItalic"/>
    <w:basedOn w:val="05TableBody"/>
    <w:rPr>
      <w:color w:val="006287"/>
      <w:u w:val="single"/>
    </w:rPr>
  </w:style>
  <w:style w:type="paragraph" w:customStyle="1" w:styleId="Note">
    <w:name w:val="Note"/>
    <w:basedOn w:val="04BodyCopy"/>
    <w:rPr>
      <w:color w:val="006287"/>
    </w:rPr>
  </w:style>
  <w:style w:type="paragraph" w:customStyle="1" w:styleId="BodySquareBullets">
    <w:name w:val="Body_Square_Bullets"/>
    <w:basedOn w:val="Normal"/>
    <w:pPr>
      <w:numPr>
        <w:numId w:val="4"/>
      </w:numPr>
    </w:pPr>
  </w:style>
  <w:style w:type="paragraph" w:customStyle="1" w:styleId="04BodyTripleCheckbox">
    <w:name w:val="04_Body_TripleCheckbox"/>
    <w:basedOn w:val="BodySquareBullets"/>
    <w:pPr>
      <w:numPr>
        <w:numId w:val="0"/>
      </w:numPr>
      <w:ind w:left="2250" w:hanging="1062"/>
    </w:pPr>
    <w:rPr>
      <w:rFonts w:ascii="Arial" w:hAnsi="Arial"/>
      <w:color w:val="626463"/>
    </w:rPr>
  </w:style>
  <w:style w:type="paragraph" w:customStyle="1" w:styleId="04BodyBold">
    <w:name w:val="04_BodyBold"/>
    <w:basedOn w:val="BodyCopy"/>
    <w:rPr>
      <w:b/>
    </w:rPr>
  </w:style>
  <w:style w:type="paragraph" w:customStyle="1" w:styleId="05TableHeadBlueBold">
    <w:name w:val="05_Table_Head_BlueBold"/>
    <w:rPr>
      <w:rFonts w:ascii="Arial" w:hAnsi="Arial"/>
      <w:b/>
      <w:color w:val="006287"/>
      <w:szCs w:val="24"/>
    </w:rPr>
  </w:style>
  <w:style w:type="paragraph" w:customStyle="1" w:styleId="05TableBodyBold">
    <w:name w:val="05_Table_Body_Bold"/>
    <w:rPr>
      <w:rFonts w:ascii="Arial" w:hAnsi="Arial"/>
      <w:b/>
      <w:color w:val="626463"/>
      <w:szCs w:val="24"/>
    </w:rPr>
  </w:style>
  <w:style w:type="paragraph" w:customStyle="1" w:styleId="05TableBullets">
    <w:name w:val="05_Table_Bullets"/>
    <w:basedOn w:val="05TableCheckBox"/>
    <w:pPr>
      <w:tabs>
        <w:tab w:val="clear" w:pos="360"/>
        <w:tab w:val="num" w:pos="342"/>
      </w:tabs>
      <w:ind w:left="342" w:hanging="270"/>
    </w:p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06A80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A0EB9"/>
    <w:rPr>
      <w:rFonts w:ascii="Calibri" w:eastAsia="Calibri" w:hAnsi="Calibri" w:cs="Consolas"/>
      <w:color w:val="auto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A0EB9"/>
    <w:rPr>
      <w:rFonts w:ascii="Calibri" w:eastAsia="Calibri" w:hAnsi="Calibri" w:cs="Consolas"/>
      <w:sz w:val="22"/>
      <w:szCs w:val="21"/>
    </w:rPr>
  </w:style>
  <w:style w:type="paragraph" w:styleId="NoSpacing">
    <w:name w:val="No Spacing"/>
    <w:uiPriority w:val="1"/>
    <w:qFormat/>
    <w:rsid w:val="00ED0AE5"/>
    <w:rPr>
      <w:color w:val="333333"/>
      <w:szCs w:val="24"/>
    </w:rPr>
  </w:style>
  <w:style w:type="paragraph" w:styleId="BalloonText">
    <w:name w:val="Balloon Text"/>
    <w:basedOn w:val="Normal"/>
    <w:link w:val="BalloonTextChar"/>
    <w:rsid w:val="00002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25F6"/>
    <w:rPr>
      <w:rFonts w:ascii="Tahoma" w:hAnsi="Tahoma" w:cs="Tahoma"/>
      <w:color w:val="33333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333333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color w:val="808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color w:val="FF6600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01HeadingExercise">
    <w:name w:val="01_HeadingExercise"/>
    <w:basedOn w:val="01HeadingMain"/>
    <w:rPr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before="100" w:beforeAutospacing="1" w:after="100" w:afterAutospacing="1"/>
      <w:ind w:left="720" w:right="720"/>
    </w:pPr>
    <w:rPr>
      <w:color w:val="auto"/>
      <w:sz w:val="24"/>
    </w:rPr>
  </w:style>
  <w:style w:type="character" w:styleId="Hyperlink">
    <w:name w:val="Hyperlink"/>
    <w:rPr>
      <w:rFonts w:ascii="Arial" w:hAnsi="Arial"/>
      <w:i/>
      <w:color w:val="006287"/>
      <w:sz w:val="18"/>
      <w:u w:val="single"/>
    </w:rPr>
  </w:style>
  <w:style w:type="paragraph" w:customStyle="1" w:styleId="01HeadingMain">
    <w:name w:val="01_Heading Main"/>
    <w:autoRedefine/>
    <w:pPr>
      <w:ind w:left="1440" w:right="1440"/>
    </w:pPr>
    <w:rPr>
      <w:b/>
      <w:color w:val="006287"/>
      <w:sz w:val="22"/>
      <w:szCs w:val="28"/>
    </w:rPr>
  </w:style>
  <w:style w:type="paragraph" w:customStyle="1" w:styleId="04BodyCopyBullets">
    <w:name w:val="04_BodyCopy_Bullets"/>
    <w:basedOn w:val="Normal"/>
    <w:autoRedefine/>
    <w:pPr>
      <w:numPr>
        <w:numId w:val="5"/>
      </w:numPr>
      <w:tabs>
        <w:tab w:val="clear" w:pos="2520"/>
        <w:tab w:val="num" w:pos="2160"/>
        <w:tab w:val="left" w:pos="10800"/>
      </w:tabs>
      <w:ind w:left="2160" w:right="1350"/>
    </w:pPr>
    <w:rPr>
      <w:rFonts w:ascii="Arial" w:hAnsi="Arial"/>
      <w:color w:val="626463"/>
    </w:rPr>
  </w:style>
  <w:style w:type="paragraph" w:customStyle="1" w:styleId="04BodyCopy">
    <w:name w:val="04_Body Copy"/>
    <w:autoRedefine/>
    <w:pPr>
      <w:ind w:left="1440" w:right="720"/>
    </w:pPr>
    <w:rPr>
      <w:rFonts w:ascii="Arial" w:hAnsi="Arial"/>
      <w:color w:val="4F5151"/>
      <w:szCs w:val="24"/>
    </w:rPr>
  </w:style>
  <w:style w:type="character" w:styleId="PageNumber">
    <w:name w:val="page number"/>
    <w:rPr>
      <w:rFonts w:ascii="Times New Roman" w:hAnsi="Times New Roman"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04BodySquareBullets">
    <w:name w:val="04_Body_SquareBullets"/>
    <w:basedOn w:val="BodySquareBullets"/>
    <w:autoRedefine/>
    <w:pPr>
      <w:numPr>
        <w:numId w:val="0"/>
      </w:numPr>
      <w:ind w:left="2250" w:hanging="1062"/>
    </w:pPr>
    <w:rPr>
      <w:rFonts w:ascii="Arial" w:hAnsi="Arial"/>
      <w:color w:val="626463"/>
    </w:rPr>
  </w:style>
  <w:style w:type="paragraph" w:customStyle="1" w:styleId="05TableCheckBox">
    <w:name w:val="05_Table_CheckBox"/>
    <w:basedOn w:val="Normal"/>
    <w:autoRedefine/>
    <w:pPr>
      <w:numPr>
        <w:numId w:val="1"/>
      </w:numPr>
    </w:pPr>
    <w:rPr>
      <w:rFonts w:ascii="Arial" w:hAnsi="Arial"/>
      <w:color w:val="626463"/>
    </w:rPr>
  </w:style>
  <w:style w:type="paragraph" w:customStyle="1" w:styleId="05TableSubhead">
    <w:name w:val="05_Table_Subhead"/>
    <w:basedOn w:val="Normal"/>
    <w:pPr>
      <w:shd w:val="clear" w:color="auto" w:fill="DDF2FF"/>
    </w:pPr>
    <w:rPr>
      <w:rFonts w:ascii="Arial" w:hAnsi="Arial"/>
      <w:color w:val="006287"/>
      <w:shd w:val="clear" w:color="auto" w:fill="E1F4FF"/>
    </w:rPr>
  </w:style>
  <w:style w:type="paragraph" w:customStyle="1" w:styleId="05-TableSubheadBlack">
    <w:name w:val="05-Table_Subhead_Black"/>
    <w:basedOn w:val="Heading2"/>
    <w:autoRedefine/>
    <w:rPr>
      <w:bCs/>
      <w:color w:val="000000"/>
    </w:rPr>
  </w:style>
  <w:style w:type="paragraph" w:customStyle="1" w:styleId="05TableBody">
    <w:name w:val="05_Table_Body"/>
    <w:basedOn w:val="Normal"/>
    <w:autoRedefine/>
    <w:rPr>
      <w:rFonts w:ascii="Arial" w:hAnsi="Arial"/>
      <w:color w:val="626463"/>
    </w:rPr>
  </w:style>
  <w:style w:type="paragraph" w:customStyle="1" w:styleId="05TableSubCheckBoxes">
    <w:name w:val="05_Table_SubCheckBoxes"/>
    <w:basedOn w:val="05TableCheckBox"/>
    <w:pPr>
      <w:tabs>
        <w:tab w:val="clear" w:pos="360"/>
        <w:tab w:val="num" w:pos="612"/>
      </w:tabs>
      <w:ind w:left="612" w:hanging="270"/>
    </w:pPr>
  </w:style>
  <w:style w:type="paragraph" w:customStyle="1" w:styleId="05TableArialBlue">
    <w:name w:val="05_Table_Arial Blue"/>
    <w:basedOn w:val="Normal"/>
    <w:autoRedefine/>
    <w:pPr>
      <w:jc w:val="center"/>
    </w:pPr>
    <w:rPr>
      <w:rFonts w:ascii="Arial" w:hAnsi="Arial"/>
      <w:color w:val="006287"/>
    </w:rPr>
  </w:style>
  <w:style w:type="paragraph" w:customStyle="1" w:styleId="04BodyCopyCheckbox">
    <w:name w:val="04_BodyCopyCheckbox"/>
    <w:basedOn w:val="04BodyCopy"/>
    <w:pPr>
      <w:numPr>
        <w:numId w:val="3"/>
      </w:numPr>
    </w:pPr>
  </w:style>
  <w:style w:type="paragraph" w:customStyle="1" w:styleId="04BdyCopyBulletindent">
    <w:name w:val="04_BdyCopy_Bullet_indent"/>
    <w:basedOn w:val="04BodyCopyCheckbox"/>
    <w:autoRedefine/>
    <w:pPr>
      <w:numPr>
        <w:ilvl w:val="1"/>
        <w:numId w:val="2"/>
      </w:numPr>
      <w:tabs>
        <w:tab w:val="clear" w:pos="2880"/>
        <w:tab w:val="num" w:pos="2520"/>
      </w:tabs>
      <w:ind w:left="2520" w:hanging="180"/>
    </w:pPr>
  </w:style>
  <w:style w:type="paragraph" w:customStyle="1" w:styleId="HeadingMain">
    <w:name w:val="Heading Main"/>
    <w:pPr>
      <w:ind w:left="1440" w:right="1440"/>
    </w:pPr>
    <w:rPr>
      <w:b/>
      <w:color w:val="006287"/>
      <w:szCs w:val="28"/>
    </w:rPr>
  </w:style>
  <w:style w:type="paragraph" w:customStyle="1" w:styleId="BodyCopy">
    <w:name w:val="Body Copy"/>
    <w:basedOn w:val="Normal"/>
    <w:autoRedefine/>
    <w:pPr>
      <w:ind w:left="1440" w:right="720"/>
    </w:pPr>
    <w:rPr>
      <w:rFonts w:ascii="Arial" w:hAnsi="Arial"/>
      <w:color w:val="4F5151"/>
    </w:rPr>
  </w:style>
  <w:style w:type="paragraph" w:styleId="BodyText">
    <w:name w:val="Body Text"/>
    <w:basedOn w:val="Normal"/>
    <w:pPr>
      <w:spacing w:after="120"/>
    </w:pPr>
    <w:rPr>
      <w:color w:val="auto"/>
      <w:sz w:val="24"/>
    </w:rPr>
  </w:style>
  <w:style w:type="paragraph" w:styleId="BodyText2">
    <w:name w:val="Body Text 2"/>
    <w:basedOn w:val="Normal"/>
    <w:rPr>
      <w:rFonts w:ascii="Garamond" w:hAnsi="Garamond"/>
      <w:color w:val="auto"/>
      <w:szCs w:val="20"/>
    </w:rPr>
  </w:style>
  <w:style w:type="paragraph" w:customStyle="1" w:styleId="CheckBoxinTable">
    <w:name w:val="CheckBox_in_Table"/>
    <w:basedOn w:val="Normal"/>
    <w:autoRedefine/>
    <w:pPr>
      <w:tabs>
        <w:tab w:val="num" w:pos="360"/>
      </w:tabs>
      <w:ind w:left="360" w:hanging="360"/>
    </w:pPr>
    <w:rPr>
      <w:rFonts w:ascii="Arial" w:hAnsi="Arial"/>
      <w:color w:val="626463"/>
    </w:rPr>
  </w:style>
  <w:style w:type="paragraph" w:customStyle="1" w:styleId="HyperlinkNotItalic">
    <w:name w:val="Hyperlink_NotItalic"/>
    <w:basedOn w:val="05TableBody"/>
    <w:rPr>
      <w:color w:val="006287"/>
      <w:u w:val="single"/>
    </w:rPr>
  </w:style>
  <w:style w:type="paragraph" w:customStyle="1" w:styleId="Note">
    <w:name w:val="Note"/>
    <w:basedOn w:val="04BodyCopy"/>
    <w:rPr>
      <w:color w:val="006287"/>
    </w:rPr>
  </w:style>
  <w:style w:type="paragraph" w:customStyle="1" w:styleId="BodySquareBullets">
    <w:name w:val="Body_Square_Bullets"/>
    <w:basedOn w:val="Normal"/>
    <w:pPr>
      <w:numPr>
        <w:numId w:val="4"/>
      </w:numPr>
    </w:pPr>
  </w:style>
  <w:style w:type="paragraph" w:customStyle="1" w:styleId="04BodyTripleCheckbox">
    <w:name w:val="04_Body_TripleCheckbox"/>
    <w:basedOn w:val="BodySquareBullets"/>
    <w:pPr>
      <w:numPr>
        <w:numId w:val="0"/>
      </w:numPr>
      <w:ind w:left="2250" w:hanging="1062"/>
    </w:pPr>
    <w:rPr>
      <w:rFonts w:ascii="Arial" w:hAnsi="Arial"/>
      <w:color w:val="626463"/>
    </w:rPr>
  </w:style>
  <w:style w:type="paragraph" w:customStyle="1" w:styleId="04BodyBold">
    <w:name w:val="04_BodyBold"/>
    <w:basedOn w:val="BodyCopy"/>
    <w:rPr>
      <w:b/>
    </w:rPr>
  </w:style>
  <w:style w:type="paragraph" w:customStyle="1" w:styleId="05TableHeadBlueBold">
    <w:name w:val="05_Table_Head_BlueBold"/>
    <w:rPr>
      <w:rFonts w:ascii="Arial" w:hAnsi="Arial"/>
      <w:b/>
      <w:color w:val="006287"/>
      <w:szCs w:val="24"/>
    </w:rPr>
  </w:style>
  <w:style w:type="paragraph" w:customStyle="1" w:styleId="05TableBodyBold">
    <w:name w:val="05_Table_Body_Bold"/>
    <w:rPr>
      <w:rFonts w:ascii="Arial" w:hAnsi="Arial"/>
      <w:b/>
      <w:color w:val="626463"/>
      <w:szCs w:val="24"/>
    </w:rPr>
  </w:style>
  <w:style w:type="paragraph" w:customStyle="1" w:styleId="05TableBullets">
    <w:name w:val="05_Table_Bullets"/>
    <w:basedOn w:val="05TableCheckBox"/>
    <w:pPr>
      <w:tabs>
        <w:tab w:val="clear" w:pos="360"/>
        <w:tab w:val="num" w:pos="342"/>
      </w:tabs>
      <w:ind w:left="342" w:hanging="270"/>
    </w:p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06A80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A0EB9"/>
    <w:rPr>
      <w:rFonts w:ascii="Calibri" w:eastAsia="Calibri" w:hAnsi="Calibri" w:cs="Consolas"/>
      <w:color w:val="auto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A0EB9"/>
    <w:rPr>
      <w:rFonts w:ascii="Calibri" w:eastAsia="Calibri" w:hAnsi="Calibri" w:cs="Consolas"/>
      <w:sz w:val="22"/>
      <w:szCs w:val="21"/>
    </w:rPr>
  </w:style>
  <w:style w:type="paragraph" w:styleId="NoSpacing">
    <w:name w:val="No Spacing"/>
    <w:uiPriority w:val="1"/>
    <w:qFormat/>
    <w:rsid w:val="00ED0AE5"/>
    <w:rPr>
      <w:color w:val="333333"/>
      <w:szCs w:val="24"/>
    </w:rPr>
  </w:style>
  <w:style w:type="paragraph" w:styleId="BalloonText">
    <w:name w:val="Balloon Text"/>
    <w:basedOn w:val="Normal"/>
    <w:link w:val="BalloonTextChar"/>
    <w:rsid w:val="00002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25F6"/>
    <w:rPr>
      <w:rFonts w:ascii="Tahoma" w:hAnsi="Tahoma" w:cs="Tahoma"/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cfr.gov/cgi-bin/text-idx?SID=94d42f52e68d38f060b650d1e6ea5c85&amp;mc=true&amp;node=se34.3.668_132&amp;rgn=div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scode.house.gov/view.xhtml?req=(title:20%20section:1070a%20edition:prelim)%20OR%20(granuleid:USC-prelim-title20-section1070a)&amp;f=treesort&amp;edition=prelim&amp;num=0&amp;jumpTo=tru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cfr.gov/cgi-bin/text-idx?SID=94d42f52e68d38f060b650d1e6ea5c85&amp;mc=true&amp;node=se34.4.690_16&amp;rgn=div8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ecfr.gov/cgi-bin/text-idx?SID=94d42f52e68d38f060b650d1e6ea5c85&amp;mc=true&amp;node=se34.3.668_132&amp;rgn=div8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scode.house.gov/view.xhtml?req=(title:20%20section:1070a%20edition:prelim)%20OR%20(granuleid:USC-prelim-title20-section1070a)&amp;f=treesort&amp;edition=prelim&amp;num=0&amp;jumpTo=true" TargetMode="External"/><Relationship Id="rId14" Type="http://schemas.openxmlformats.org/officeDocument/2006/relationships/hyperlink" Target="https://www.ecfr.gov/cgi-bin/text-idx?SID=94d42f52e68d38f060b650d1e6ea5c85&amp;mc=true&amp;node=se34.4.690_16&amp;rgn=div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C066-5715-4C84-BBA0-487E871A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Navigating the ISIR Analysis Tool</vt:lpstr>
    </vt:vector>
  </TitlesOfParts>
  <Company>Low+Associates</Company>
  <LinksUpToDate>false</LinksUpToDate>
  <CharactersWithSpaces>3525</CharactersWithSpaces>
  <SharedDoc>false</SharedDoc>
  <HLinks>
    <vt:vector size="42" baseType="variant">
      <vt:variant>
        <vt:i4>3145832</vt:i4>
      </vt:variant>
      <vt:variant>
        <vt:i4>18</vt:i4>
      </vt:variant>
      <vt:variant>
        <vt:i4>0</vt:i4>
      </vt:variant>
      <vt:variant>
        <vt:i4>5</vt:i4>
      </vt:variant>
      <vt:variant>
        <vt:lpwstr>https://ifap.ed.gov/qahome/qaassessments/makingofapandpmanual.html</vt:lpwstr>
      </vt:variant>
      <vt:variant>
        <vt:lpwstr/>
      </vt:variant>
      <vt:variant>
        <vt:i4>6750234</vt:i4>
      </vt:variant>
      <vt:variant>
        <vt:i4>15</vt:i4>
      </vt:variant>
      <vt:variant>
        <vt:i4>0</vt:i4>
      </vt:variant>
      <vt:variant>
        <vt:i4>5</vt:i4>
      </vt:variant>
      <vt:variant>
        <vt:lpwstr>https://www.ecfr.gov/cgi-bin/text-idx?SID=94d42f52e68d38f060b650d1e6ea5c85&amp;mc=true&amp;node=se34.4.690_16&amp;rgn=div8</vt:lpwstr>
      </vt:variant>
      <vt:variant>
        <vt:lpwstr/>
      </vt:variant>
      <vt:variant>
        <vt:i4>7929867</vt:i4>
      </vt:variant>
      <vt:variant>
        <vt:i4>12</vt:i4>
      </vt:variant>
      <vt:variant>
        <vt:i4>0</vt:i4>
      </vt:variant>
      <vt:variant>
        <vt:i4>5</vt:i4>
      </vt:variant>
      <vt:variant>
        <vt:lpwstr>https://www.ecfr.gov/cgi-bin/text-idx?SID=94d42f52e68d38f060b650d1e6ea5c85&amp;mc=true&amp;node=se34.3.668_132&amp;rgn=div8</vt:lpwstr>
      </vt:variant>
      <vt:variant>
        <vt:lpwstr/>
      </vt:variant>
      <vt:variant>
        <vt:i4>4980757</vt:i4>
      </vt:variant>
      <vt:variant>
        <vt:i4>9</vt:i4>
      </vt:variant>
      <vt:variant>
        <vt:i4>0</vt:i4>
      </vt:variant>
      <vt:variant>
        <vt:i4>5</vt:i4>
      </vt:variant>
      <vt:variant>
        <vt:lpwstr>http://uscode.house.gov/view.xhtml?req=(title:20%20section:1070a%20edition:prelim)%20OR%20(granuleid:USC-prelim-title20-section1070a)&amp;f=treesort&amp;edition=prelim&amp;num=0&amp;jumpTo=true</vt:lpwstr>
      </vt:variant>
      <vt:variant>
        <vt:lpwstr/>
      </vt:variant>
      <vt:variant>
        <vt:i4>6750234</vt:i4>
      </vt:variant>
      <vt:variant>
        <vt:i4>6</vt:i4>
      </vt:variant>
      <vt:variant>
        <vt:i4>0</vt:i4>
      </vt:variant>
      <vt:variant>
        <vt:i4>5</vt:i4>
      </vt:variant>
      <vt:variant>
        <vt:lpwstr>https://www.ecfr.gov/cgi-bin/text-idx?SID=94d42f52e68d38f060b650d1e6ea5c85&amp;mc=true&amp;node=se34.4.690_16&amp;rgn=div8</vt:lpwstr>
      </vt:variant>
      <vt:variant>
        <vt:lpwstr/>
      </vt:variant>
      <vt:variant>
        <vt:i4>7929867</vt:i4>
      </vt:variant>
      <vt:variant>
        <vt:i4>3</vt:i4>
      </vt:variant>
      <vt:variant>
        <vt:i4>0</vt:i4>
      </vt:variant>
      <vt:variant>
        <vt:i4>5</vt:i4>
      </vt:variant>
      <vt:variant>
        <vt:lpwstr>https://www.ecfr.gov/cgi-bin/text-idx?SID=94d42f52e68d38f060b650d1e6ea5c85&amp;mc=true&amp;node=se34.3.668_132&amp;rgn=div8</vt:lpwstr>
      </vt:variant>
      <vt:variant>
        <vt:lpwstr/>
      </vt:variant>
      <vt:variant>
        <vt:i4>4980757</vt:i4>
      </vt:variant>
      <vt:variant>
        <vt:i4>0</vt:i4>
      </vt:variant>
      <vt:variant>
        <vt:i4>0</vt:i4>
      </vt:variant>
      <vt:variant>
        <vt:i4>5</vt:i4>
      </vt:variant>
      <vt:variant>
        <vt:lpwstr>http://uscode.house.gov/view.xhtml?req=(title:20%20section:1070a%20edition:prelim)%20OR%20(granuleid:USC-prelim-title20-section1070a)&amp;f=treesort&amp;edition=prelim&amp;num=0&amp;jumpTo=true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Navigating the ISIR Analysis Tool</dc:title>
  <dc:creator>Clugston Courtney</dc:creator>
  <cp:lastModifiedBy>Warren A. Farr</cp:lastModifiedBy>
  <cp:revision>2</cp:revision>
  <cp:lastPrinted>2009-01-09T11:13:00Z</cp:lastPrinted>
  <dcterms:created xsi:type="dcterms:W3CDTF">2017-06-28T14:44:00Z</dcterms:created>
  <dcterms:modified xsi:type="dcterms:W3CDTF">2017-06-28T14:44:00Z</dcterms:modified>
</cp:coreProperties>
</file>