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EF7" w:rsidRDefault="00CA0EF7">
      <w:pPr>
        <w:ind w:left="720"/>
        <w:rPr>
          <w:b/>
        </w:rPr>
      </w:pPr>
      <w:bookmarkStart w:id="0" w:name="_GoBack"/>
      <w:bookmarkEnd w:id="0"/>
    </w:p>
    <w:p w:rsidR="009F58D1" w:rsidRDefault="009F58D1" w:rsidP="009F58D1">
      <w:pPr>
        <w:ind w:left="720"/>
        <w:rPr>
          <w:b/>
        </w:rPr>
      </w:pPr>
    </w:p>
    <w:p w:rsidR="009F58D1" w:rsidRPr="00685A1D" w:rsidRDefault="00D56EF4" w:rsidP="009F58D1">
      <w:pPr>
        <w:ind w:left="720"/>
        <w:rPr>
          <w:rFonts w:ascii="Arial" w:hAnsi="Arial" w:cs="Arial"/>
          <w:b/>
          <w:color w:val="006287"/>
          <w:sz w:val="24"/>
        </w:rPr>
      </w:pPr>
      <w:r>
        <w:rPr>
          <w:rFonts w:ascii="Arial" w:hAnsi="Arial" w:cs="Arial"/>
          <w:b/>
          <w:color w:val="006287"/>
          <w:sz w:val="24"/>
        </w:rPr>
        <w:t>Loan Counseling</w:t>
      </w:r>
    </w:p>
    <w:p w:rsidR="000A05FC" w:rsidRPr="00685A1D" w:rsidRDefault="000A05FC" w:rsidP="009F58D1">
      <w:pPr>
        <w:pStyle w:val="HTMLPreformatted"/>
        <w:shd w:val="clear" w:color="auto" w:fill="FFFFFF"/>
        <w:rPr>
          <w:rFonts w:ascii="Droid Serif" w:hAnsi="Droid Serif" w:cs="Arial"/>
          <w:color w:val="auto"/>
          <w:sz w:val="21"/>
          <w:szCs w:val="21"/>
        </w:rPr>
      </w:pPr>
    </w:p>
    <w:p w:rsidR="00685A1D" w:rsidRPr="00A52E06" w:rsidRDefault="00642656" w:rsidP="006037EE">
      <w:pPr>
        <w:rPr>
          <w:rFonts w:ascii="Arial" w:hAnsi="Arial" w:cs="Arial"/>
          <w:sz w:val="22"/>
          <w:szCs w:val="22"/>
        </w:rPr>
      </w:pPr>
      <w:r>
        <w:rPr>
          <w:rFonts w:ascii="Arial" w:hAnsi="Arial" w:cs="Arial"/>
          <w:sz w:val="22"/>
          <w:szCs w:val="22"/>
        </w:rPr>
        <w:t>T</w:t>
      </w:r>
      <w:r w:rsidR="003A5884" w:rsidRPr="00A52E06">
        <w:rPr>
          <w:rFonts w:ascii="Arial" w:hAnsi="Arial" w:cs="Arial"/>
          <w:sz w:val="22"/>
          <w:szCs w:val="22"/>
        </w:rPr>
        <w:t xml:space="preserve">his experiment will allow the Institution to provide </w:t>
      </w:r>
      <w:r w:rsidR="006037EE" w:rsidRPr="00A52E06">
        <w:rPr>
          <w:rFonts w:ascii="Arial" w:hAnsi="Arial" w:cs="Arial"/>
          <w:sz w:val="22"/>
          <w:szCs w:val="22"/>
        </w:rPr>
        <w:t xml:space="preserve">additional loan counseling, beyond the statutorily required one-time entrance and one-time exit counseling, for certain </w:t>
      </w:r>
      <w:r w:rsidR="0013512F">
        <w:rPr>
          <w:rFonts w:ascii="Arial" w:hAnsi="Arial" w:cs="Arial"/>
          <w:sz w:val="22"/>
          <w:szCs w:val="22"/>
        </w:rPr>
        <w:t xml:space="preserve">undergraduate </w:t>
      </w:r>
      <w:r w:rsidR="006037EE" w:rsidRPr="00A52E06">
        <w:rPr>
          <w:rFonts w:ascii="Arial" w:hAnsi="Arial" w:cs="Arial"/>
          <w:sz w:val="22"/>
          <w:szCs w:val="22"/>
        </w:rPr>
        <w:t>William D. Ford Direct Loan (Direct Loan) student borrowers as a condition for the student to receive Direct Loan funds.</w:t>
      </w:r>
    </w:p>
    <w:p w:rsidR="006037EE" w:rsidRPr="00A52E06" w:rsidRDefault="006037EE" w:rsidP="006037EE">
      <w:pPr>
        <w:rPr>
          <w:rFonts w:ascii="Arial" w:hAnsi="Arial" w:cs="Arial"/>
          <w:color w:val="auto"/>
          <w:sz w:val="22"/>
          <w:szCs w:val="22"/>
        </w:rPr>
      </w:pPr>
    </w:p>
    <w:p w:rsidR="00685A1D" w:rsidRPr="00A52E06" w:rsidRDefault="007A4120" w:rsidP="00685A1D">
      <w:pPr>
        <w:pStyle w:val="NormalWeb"/>
        <w:spacing w:before="0" w:beforeAutospacing="0" w:after="0" w:afterAutospacing="0"/>
        <w:rPr>
          <w:rFonts w:ascii="Arial" w:hAnsi="Arial" w:cs="Arial"/>
          <w:b/>
          <w:color w:val="000000"/>
          <w:sz w:val="22"/>
          <w:szCs w:val="22"/>
        </w:rPr>
      </w:pPr>
      <w:r w:rsidRPr="00A52E06">
        <w:rPr>
          <w:rFonts w:ascii="Arial" w:hAnsi="Arial" w:cs="Arial"/>
          <w:b/>
          <w:color w:val="626463"/>
          <w:sz w:val="22"/>
          <w:szCs w:val="22"/>
        </w:rPr>
        <w:t>Waivers</w:t>
      </w:r>
      <w:r w:rsidR="009F58D1" w:rsidRPr="00A52E06">
        <w:rPr>
          <w:rFonts w:ascii="Arial" w:hAnsi="Arial" w:cs="Arial"/>
          <w:b/>
          <w:color w:val="626463"/>
          <w:sz w:val="22"/>
          <w:szCs w:val="22"/>
        </w:rPr>
        <w:t>(s):</w:t>
      </w:r>
      <w:r w:rsidR="009F58D1" w:rsidRPr="00A52E06">
        <w:rPr>
          <w:rFonts w:ascii="Arial" w:hAnsi="Arial" w:cs="Arial"/>
          <w:b/>
          <w:color w:val="000000"/>
          <w:sz w:val="22"/>
          <w:szCs w:val="22"/>
        </w:rPr>
        <w:t xml:space="preserve"> </w:t>
      </w:r>
    </w:p>
    <w:p w:rsidR="00A52E06" w:rsidRPr="00A52E06" w:rsidRDefault="00A52E06" w:rsidP="00685A1D">
      <w:pPr>
        <w:pStyle w:val="NormalWeb"/>
        <w:spacing w:before="0" w:beforeAutospacing="0" w:after="0" w:afterAutospacing="0"/>
        <w:rPr>
          <w:rFonts w:ascii="Arial" w:eastAsia="Times New Roman" w:hAnsi="Arial" w:cs="Arial"/>
          <w:b/>
          <w:color w:val="006287"/>
          <w:sz w:val="22"/>
          <w:szCs w:val="22"/>
        </w:rPr>
      </w:pPr>
    </w:p>
    <w:p w:rsidR="006037EE" w:rsidRPr="00A52E06" w:rsidRDefault="006037EE" w:rsidP="006037EE">
      <w:pPr>
        <w:autoSpaceDE w:val="0"/>
        <w:autoSpaceDN w:val="0"/>
        <w:adjustRightInd w:val="0"/>
        <w:rPr>
          <w:rFonts w:ascii="Arial" w:hAnsi="Arial" w:cs="Arial"/>
          <w:sz w:val="22"/>
          <w:szCs w:val="22"/>
        </w:rPr>
      </w:pPr>
      <w:hyperlink r:id="rId8" w:history="1">
        <w:r w:rsidRPr="00A52E06">
          <w:rPr>
            <w:rStyle w:val="Hyperlink"/>
            <w:rFonts w:cs="Arial"/>
            <w:b/>
            <w:sz w:val="22"/>
            <w:szCs w:val="22"/>
          </w:rPr>
          <w:t>Section 485(l)(1)(A) of the HEA</w:t>
        </w:r>
      </w:hyperlink>
      <w:r w:rsidRPr="00A52E06">
        <w:rPr>
          <w:rFonts w:ascii="Arial" w:hAnsi="Arial" w:cs="Arial"/>
          <w:sz w:val="22"/>
          <w:szCs w:val="22"/>
        </w:rPr>
        <w:t xml:space="preserve"> and </w:t>
      </w:r>
      <w:hyperlink r:id="rId9" w:history="1">
        <w:r w:rsidRPr="00A52E06">
          <w:rPr>
            <w:rStyle w:val="Hyperlink"/>
            <w:rFonts w:cs="Arial"/>
            <w:b/>
            <w:sz w:val="22"/>
            <w:szCs w:val="22"/>
          </w:rPr>
          <w:t>34 CFR 685.304(a)(1) and (a)(2)</w:t>
        </w:r>
      </w:hyperlink>
      <w:r w:rsidRPr="00A52E06">
        <w:rPr>
          <w:rFonts w:ascii="Arial" w:hAnsi="Arial" w:cs="Arial"/>
          <w:sz w:val="22"/>
          <w:szCs w:val="22"/>
        </w:rPr>
        <w:t xml:space="preserve">  provide that an institution must ensure that entrance counseling is conducted with each Direct Loan student borrower prior to  the first disbursement of a Direct Loan, unless the borrower has previously received a Direct Loan or a loan under the Federal Family Education Loan (FFEL) Program.  Under the experiment, the Institution will be permitted to require additional loan counseling for Direct Loan borrowers </w:t>
      </w:r>
      <w:r w:rsidRPr="00A52E06">
        <w:rPr>
          <w:rFonts w:ascii="Arial" w:hAnsi="Arial" w:cs="Arial"/>
          <w:i/>
          <w:sz w:val="22"/>
          <w:szCs w:val="22"/>
        </w:rPr>
        <w:t xml:space="preserve">included in the treatment </w:t>
      </w:r>
      <w:r w:rsidRPr="00A52E06">
        <w:rPr>
          <w:rFonts w:ascii="Arial" w:hAnsi="Arial" w:cs="Arial"/>
          <w:sz w:val="22"/>
          <w:szCs w:val="22"/>
        </w:rPr>
        <w:t xml:space="preserve">group at the institution. </w:t>
      </w:r>
    </w:p>
    <w:p w:rsidR="00685A1D" w:rsidRPr="00A52E06" w:rsidRDefault="00685A1D" w:rsidP="00685A1D">
      <w:pPr>
        <w:pStyle w:val="NormalWeb"/>
        <w:spacing w:before="0" w:beforeAutospacing="0" w:after="0" w:afterAutospacing="0"/>
        <w:rPr>
          <w:rFonts w:eastAsia="Times New Roman"/>
          <w:sz w:val="22"/>
          <w:szCs w:val="22"/>
        </w:rPr>
      </w:pPr>
    </w:p>
    <w:p w:rsidR="00742B96" w:rsidRPr="00A52E06" w:rsidRDefault="00742B96" w:rsidP="00255FD1">
      <w:pPr>
        <w:rPr>
          <w:rFonts w:ascii="Arial" w:hAnsi="Arial" w:cs="Arial"/>
          <w:b/>
          <w:bCs/>
          <w:sz w:val="22"/>
          <w:szCs w:val="22"/>
        </w:rPr>
      </w:pPr>
      <w:r w:rsidRPr="00A52E06">
        <w:rPr>
          <w:rFonts w:ascii="Arial" w:hAnsi="Arial" w:cs="Arial"/>
          <w:sz w:val="22"/>
          <w:szCs w:val="22"/>
        </w:rPr>
        <w:t>To assist you with your action plan, we have provided guidance on</w:t>
      </w:r>
      <w:r w:rsidR="006B7D40" w:rsidRPr="00A52E06">
        <w:rPr>
          <w:rFonts w:ascii="Arial" w:hAnsi="Arial" w:cs="Arial"/>
          <w:sz w:val="22"/>
          <w:szCs w:val="22"/>
        </w:rPr>
        <w:t xml:space="preserve"> how </w:t>
      </w:r>
      <w:r w:rsidR="00257A0C" w:rsidRPr="00A52E06">
        <w:rPr>
          <w:rFonts w:ascii="Arial" w:hAnsi="Arial" w:cs="Arial"/>
          <w:sz w:val="22"/>
          <w:szCs w:val="22"/>
        </w:rPr>
        <w:t>to implement</w:t>
      </w:r>
      <w:r w:rsidR="006B7D40" w:rsidRPr="00A52E06">
        <w:rPr>
          <w:rFonts w:ascii="Arial" w:hAnsi="Arial" w:cs="Arial"/>
          <w:sz w:val="22"/>
          <w:szCs w:val="22"/>
        </w:rPr>
        <w:t>, track and report the progress of the experiment.</w:t>
      </w:r>
    </w:p>
    <w:p w:rsidR="00742B96" w:rsidRPr="00655655" w:rsidRDefault="00742B96">
      <w:pPr>
        <w:rPr>
          <w:rFonts w:ascii="Arial" w:hAnsi="Arial" w:cs="Arial"/>
          <w:szCs w:val="20"/>
        </w:rPr>
      </w:pPr>
    </w:p>
    <w:p w:rsidR="00742B96" w:rsidRPr="00655655" w:rsidRDefault="00742B96" w:rsidP="00253269">
      <w:pPr>
        <w:ind w:left="720"/>
        <w:rPr>
          <w:rFonts w:ascii="Arial" w:hAnsi="Arial" w:cs="Arial"/>
          <w:b/>
          <w:bCs/>
          <w:szCs w:val="20"/>
        </w:rPr>
      </w:pPr>
      <w:r w:rsidRPr="00655655">
        <w:rPr>
          <w:rFonts w:ascii="Arial" w:hAnsi="Arial" w:cs="Arial"/>
          <w:b/>
          <w:bCs/>
          <w:szCs w:val="20"/>
        </w:rPr>
        <w:t>Project Lead:</w:t>
      </w:r>
    </w:p>
    <w:tbl>
      <w:tblPr>
        <w:tblW w:w="11070" w:type="dxa"/>
        <w:tblInd w:w="348" w:type="dxa"/>
        <w:tblBorders>
          <w:top w:val="single" w:sz="8" w:space="0" w:color="006287"/>
          <w:left w:val="single" w:sz="8" w:space="0" w:color="006287"/>
          <w:bottom w:val="single" w:sz="8" w:space="0" w:color="006287"/>
          <w:right w:val="single" w:sz="8" w:space="0" w:color="006287"/>
          <w:insideH w:val="single" w:sz="8" w:space="0" w:color="006287"/>
          <w:insideV w:val="single" w:sz="8" w:space="0" w:color="006287"/>
        </w:tblBorders>
        <w:tblLook w:val="00BF" w:firstRow="1" w:lastRow="0" w:firstColumn="1" w:lastColumn="0" w:noHBand="0" w:noVBand="0"/>
      </w:tblPr>
      <w:tblGrid>
        <w:gridCol w:w="8400"/>
        <w:gridCol w:w="2670"/>
      </w:tblGrid>
      <w:tr w:rsidR="00742B96" w:rsidTr="00201EE8">
        <w:tc>
          <w:tcPr>
            <w:tcW w:w="8400" w:type="dxa"/>
            <w:tcBorders>
              <w:bottom w:val="single" w:sz="8" w:space="0" w:color="006287"/>
              <w:right w:val="single" w:sz="4" w:space="0" w:color="FFFFFF"/>
            </w:tcBorders>
            <w:shd w:val="clear" w:color="C8EAFF" w:fill="006287"/>
            <w:vAlign w:val="center"/>
          </w:tcPr>
          <w:p w:rsidR="00742B96" w:rsidRDefault="00742B96" w:rsidP="001E7EB8">
            <w:pPr>
              <w:pStyle w:val="05TableArialBlue"/>
              <w:rPr>
                <w:color w:val="FFFFFF"/>
              </w:rPr>
            </w:pPr>
            <w:r>
              <w:rPr>
                <w:color w:val="FFFFFF"/>
              </w:rPr>
              <w:t>Action</w:t>
            </w:r>
          </w:p>
        </w:tc>
        <w:tc>
          <w:tcPr>
            <w:tcW w:w="2670" w:type="dxa"/>
            <w:tcBorders>
              <w:left w:val="single" w:sz="4" w:space="0" w:color="FFFFFF"/>
              <w:bottom w:val="single" w:sz="8" w:space="0" w:color="006287"/>
            </w:tcBorders>
            <w:shd w:val="clear" w:color="C8EAFF" w:fill="006287"/>
            <w:vAlign w:val="center"/>
          </w:tcPr>
          <w:p w:rsidR="00742B96" w:rsidRDefault="006B7D40" w:rsidP="001E7EB8">
            <w:pPr>
              <w:pStyle w:val="05TableArialBlue"/>
              <w:rPr>
                <w:color w:val="FFFFFF"/>
              </w:rPr>
            </w:pPr>
            <w:r>
              <w:rPr>
                <w:color w:val="FFFFFF"/>
              </w:rPr>
              <w:t>Status</w:t>
            </w:r>
          </w:p>
        </w:tc>
      </w:tr>
      <w:tr w:rsidR="00742B96" w:rsidTr="00201EE8">
        <w:tc>
          <w:tcPr>
            <w:tcW w:w="8400" w:type="dxa"/>
            <w:shd w:val="clear" w:color="auto" w:fill="F3F3F3"/>
          </w:tcPr>
          <w:p w:rsidR="00742B96" w:rsidRDefault="00255FD1">
            <w:pPr>
              <w:rPr>
                <w:rFonts w:ascii="Arial" w:hAnsi="Arial"/>
                <w:b/>
              </w:rPr>
            </w:pPr>
            <w:r>
              <w:rPr>
                <w:rFonts w:ascii="Arial" w:hAnsi="Arial"/>
                <w:b/>
              </w:rPr>
              <w:t>Eligibility</w:t>
            </w:r>
          </w:p>
        </w:tc>
        <w:tc>
          <w:tcPr>
            <w:tcW w:w="2670" w:type="dxa"/>
            <w:shd w:val="clear" w:color="auto" w:fill="F3F3F3"/>
            <w:vAlign w:val="center"/>
          </w:tcPr>
          <w:p w:rsidR="00742B96" w:rsidRDefault="00742B96">
            <w:pPr>
              <w:jc w:val="center"/>
              <w:rPr>
                <w:rFonts w:ascii="Arial" w:hAnsi="Arial"/>
              </w:rPr>
            </w:pPr>
          </w:p>
        </w:tc>
      </w:tr>
      <w:tr w:rsidR="0049034A" w:rsidTr="00201EE8">
        <w:tc>
          <w:tcPr>
            <w:tcW w:w="8400" w:type="dxa"/>
            <w:tcBorders>
              <w:bottom w:val="single" w:sz="8" w:space="0" w:color="006287"/>
            </w:tcBorders>
          </w:tcPr>
          <w:p w:rsidR="00255FD1" w:rsidRPr="00255FD1" w:rsidRDefault="00453172" w:rsidP="00D73B13">
            <w:pPr>
              <w:numPr>
                <w:ilvl w:val="0"/>
                <w:numId w:val="6"/>
              </w:numPr>
              <w:tabs>
                <w:tab w:val="clear" w:pos="720"/>
              </w:tabs>
              <w:ind w:left="360"/>
              <w:rPr>
                <w:rFonts w:ascii="Arial" w:hAnsi="Arial"/>
              </w:rPr>
            </w:pPr>
            <w:r>
              <w:rPr>
                <w:rFonts w:ascii="Arial" w:hAnsi="Arial"/>
              </w:rPr>
              <w:t>Counter</w:t>
            </w:r>
            <w:r w:rsidR="009F42E7">
              <w:rPr>
                <w:rFonts w:ascii="Arial" w:hAnsi="Arial"/>
              </w:rPr>
              <w:t>-S</w:t>
            </w:r>
            <w:r w:rsidR="00255FD1" w:rsidRPr="00255FD1">
              <w:rPr>
                <w:rFonts w:ascii="Arial" w:hAnsi="Arial"/>
              </w:rPr>
              <w:t>igned Amended Program Participation Agreement (PPA) on file</w:t>
            </w:r>
          </w:p>
          <w:p w:rsidR="0049034A" w:rsidRDefault="0049034A" w:rsidP="00D73B13">
            <w:pPr>
              <w:numPr>
                <w:ilvl w:val="0"/>
                <w:numId w:val="6"/>
              </w:numPr>
              <w:tabs>
                <w:tab w:val="clear" w:pos="720"/>
              </w:tabs>
              <w:ind w:left="360"/>
              <w:rPr>
                <w:rFonts w:ascii="Arial" w:hAnsi="Arial"/>
              </w:rPr>
            </w:pPr>
            <w:r>
              <w:rPr>
                <w:rFonts w:ascii="Arial" w:hAnsi="Arial"/>
              </w:rPr>
              <w:t>Attend available training webinars</w:t>
            </w:r>
          </w:p>
          <w:p w:rsidR="0049034A" w:rsidRDefault="002C5C29" w:rsidP="00D73B13">
            <w:pPr>
              <w:numPr>
                <w:ilvl w:val="0"/>
                <w:numId w:val="6"/>
              </w:numPr>
              <w:tabs>
                <w:tab w:val="clear" w:pos="720"/>
              </w:tabs>
              <w:ind w:left="360"/>
              <w:rPr>
                <w:rFonts w:ascii="Arial" w:hAnsi="Arial"/>
              </w:rPr>
            </w:pPr>
            <w:r>
              <w:rPr>
                <w:rFonts w:ascii="Arial" w:hAnsi="Arial"/>
              </w:rPr>
              <w:t>Train applicable staff at institution</w:t>
            </w:r>
          </w:p>
        </w:tc>
        <w:tc>
          <w:tcPr>
            <w:tcW w:w="2670" w:type="dxa"/>
            <w:tcBorders>
              <w:bottom w:val="single" w:sz="8" w:space="0" w:color="006287"/>
            </w:tcBorders>
            <w:vAlign w:val="center"/>
          </w:tcPr>
          <w:p w:rsidR="0049034A" w:rsidRDefault="0049034A" w:rsidP="0049034A">
            <w:pPr>
              <w:jc w:val="center"/>
              <w:rPr>
                <w:rFonts w:ascii="Arial" w:hAnsi="Arial"/>
              </w:rPr>
            </w:pPr>
          </w:p>
        </w:tc>
      </w:tr>
      <w:tr w:rsidR="006B7D40" w:rsidTr="00201EE8">
        <w:tc>
          <w:tcPr>
            <w:tcW w:w="8400" w:type="dxa"/>
            <w:shd w:val="clear" w:color="auto" w:fill="F3F3F3"/>
          </w:tcPr>
          <w:p w:rsidR="006B7D40" w:rsidRDefault="006B7D40" w:rsidP="006B7D40">
            <w:pPr>
              <w:rPr>
                <w:rFonts w:ascii="Arial" w:hAnsi="Arial"/>
                <w:b/>
              </w:rPr>
            </w:pPr>
            <w:r>
              <w:rPr>
                <w:rFonts w:ascii="Arial" w:hAnsi="Arial"/>
                <w:b/>
              </w:rPr>
              <w:t>Consumer Information</w:t>
            </w:r>
          </w:p>
        </w:tc>
        <w:tc>
          <w:tcPr>
            <w:tcW w:w="2670" w:type="dxa"/>
            <w:shd w:val="clear" w:color="auto" w:fill="F3F3F3"/>
            <w:vAlign w:val="center"/>
          </w:tcPr>
          <w:p w:rsidR="006B7D40" w:rsidRDefault="006B7D40" w:rsidP="006B7D40">
            <w:pPr>
              <w:jc w:val="center"/>
              <w:rPr>
                <w:rFonts w:ascii="Arial" w:hAnsi="Arial"/>
              </w:rPr>
            </w:pPr>
          </w:p>
        </w:tc>
      </w:tr>
      <w:tr w:rsidR="006B7D40" w:rsidTr="00201EE8">
        <w:tc>
          <w:tcPr>
            <w:tcW w:w="8400" w:type="dxa"/>
            <w:tcBorders>
              <w:bottom w:val="single" w:sz="8" w:space="0" w:color="006287"/>
            </w:tcBorders>
          </w:tcPr>
          <w:p w:rsidR="006B7D40" w:rsidRPr="00253269" w:rsidRDefault="006B7D40" w:rsidP="00D73B13">
            <w:pPr>
              <w:numPr>
                <w:ilvl w:val="0"/>
                <w:numId w:val="6"/>
              </w:numPr>
              <w:tabs>
                <w:tab w:val="clear" w:pos="720"/>
              </w:tabs>
              <w:ind w:left="360"/>
              <w:rPr>
                <w:rFonts w:ascii="Arial" w:hAnsi="Arial"/>
              </w:rPr>
            </w:pPr>
            <w:r>
              <w:rPr>
                <w:rFonts w:ascii="Arial" w:hAnsi="Arial"/>
              </w:rPr>
              <w:t>Identify all Consumer Information documents and</w:t>
            </w:r>
            <w:r w:rsidR="00086D4F">
              <w:rPr>
                <w:rFonts w:ascii="Arial" w:hAnsi="Arial"/>
              </w:rPr>
              <w:t xml:space="preserve"> web pages that require updates</w:t>
            </w:r>
          </w:p>
          <w:p w:rsidR="002C5C29" w:rsidRPr="00253269" w:rsidRDefault="006B7D40" w:rsidP="00D73B13">
            <w:pPr>
              <w:numPr>
                <w:ilvl w:val="0"/>
                <w:numId w:val="6"/>
              </w:numPr>
              <w:tabs>
                <w:tab w:val="clear" w:pos="720"/>
              </w:tabs>
              <w:ind w:left="360"/>
              <w:rPr>
                <w:rFonts w:ascii="Arial" w:hAnsi="Arial"/>
              </w:rPr>
            </w:pPr>
            <w:r>
              <w:rPr>
                <w:rFonts w:ascii="Arial" w:hAnsi="Arial"/>
              </w:rPr>
              <w:t>Schedule Changes</w:t>
            </w:r>
          </w:p>
          <w:p w:rsidR="002C5C29" w:rsidRPr="002C5C29" w:rsidRDefault="002C5C29" w:rsidP="00D73B13">
            <w:pPr>
              <w:numPr>
                <w:ilvl w:val="0"/>
                <w:numId w:val="6"/>
              </w:numPr>
              <w:tabs>
                <w:tab w:val="clear" w:pos="720"/>
              </w:tabs>
              <w:ind w:left="360"/>
              <w:rPr>
                <w:rFonts w:ascii="Arial" w:hAnsi="Arial"/>
              </w:rPr>
            </w:pPr>
            <w:r>
              <w:rPr>
                <w:rFonts w:ascii="Arial" w:hAnsi="Arial"/>
              </w:rPr>
              <w:t>Make changes</w:t>
            </w:r>
          </w:p>
        </w:tc>
        <w:tc>
          <w:tcPr>
            <w:tcW w:w="2670" w:type="dxa"/>
            <w:tcBorders>
              <w:bottom w:val="single" w:sz="8" w:space="0" w:color="006287"/>
            </w:tcBorders>
            <w:vAlign w:val="center"/>
          </w:tcPr>
          <w:p w:rsidR="006B7D40" w:rsidRDefault="006B7D40" w:rsidP="006B7D40">
            <w:pPr>
              <w:jc w:val="center"/>
              <w:rPr>
                <w:rFonts w:ascii="Arial" w:hAnsi="Arial"/>
              </w:rPr>
            </w:pPr>
          </w:p>
        </w:tc>
      </w:tr>
      <w:tr w:rsidR="00914296" w:rsidTr="00201EE8">
        <w:tc>
          <w:tcPr>
            <w:tcW w:w="8400" w:type="dxa"/>
            <w:shd w:val="clear" w:color="auto" w:fill="F2F2F2"/>
          </w:tcPr>
          <w:p w:rsidR="00914296" w:rsidRPr="00086D4F" w:rsidRDefault="00914296">
            <w:pPr>
              <w:rPr>
                <w:rFonts w:ascii="Arial" w:hAnsi="Arial"/>
                <w:b/>
              </w:rPr>
            </w:pPr>
            <w:r w:rsidRPr="00086D4F">
              <w:rPr>
                <w:rFonts w:ascii="Arial" w:hAnsi="Arial"/>
                <w:b/>
              </w:rPr>
              <w:t xml:space="preserve">Establish record keeping system to support evaluation </w:t>
            </w:r>
          </w:p>
        </w:tc>
        <w:tc>
          <w:tcPr>
            <w:tcW w:w="2670" w:type="dxa"/>
            <w:shd w:val="clear" w:color="auto" w:fill="F2F2F2"/>
            <w:vAlign w:val="center"/>
          </w:tcPr>
          <w:p w:rsidR="00914296" w:rsidRDefault="00914296" w:rsidP="006B7D40">
            <w:pPr>
              <w:jc w:val="center"/>
              <w:rPr>
                <w:rFonts w:ascii="Arial" w:hAnsi="Arial"/>
              </w:rPr>
            </w:pPr>
          </w:p>
        </w:tc>
      </w:tr>
      <w:tr w:rsidR="00914296" w:rsidTr="00201EE8">
        <w:tc>
          <w:tcPr>
            <w:tcW w:w="8400" w:type="dxa"/>
            <w:tcBorders>
              <w:bottom w:val="single" w:sz="8" w:space="0" w:color="006287"/>
            </w:tcBorders>
          </w:tcPr>
          <w:p w:rsidR="00914296" w:rsidRDefault="00914296" w:rsidP="00D73B13">
            <w:pPr>
              <w:numPr>
                <w:ilvl w:val="0"/>
                <w:numId w:val="10"/>
              </w:numPr>
              <w:tabs>
                <w:tab w:val="clear" w:pos="720"/>
              </w:tabs>
              <w:ind w:left="360"/>
              <w:rPr>
                <w:rFonts w:ascii="Arial" w:hAnsi="Arial"/>
              </w:rPr>
            </w:pPr>
            <w:r>
              <w:rPr>
                <w:rFonts w:ascii="Arial" w:hAnsi="Arial"/>
              </w:rPr>
              <w:t>Create and maintain a database containing the information requested for the evaluation of the experiment</w:t>
            </w:r>
          </w:p>
        </w:tc>
        <w:tc>
          <w:tcPr>
            <w:tcW w:w="2670" w:type="dxa"/>
            <w:tcBorders>
              <w:bottom w:val="single" w:sz="8" w:space="0" w:color="006287"/>
            </w:tcBorders>
            <w:vAlign w:val="center"/>
          </w:tcPr>
          <w:p w:rsidR="00914296" w:rsidRDefault="00914296" w:rsidP="001D319F">
            <w:pPr>
              <w:jc w:val="center"/>
              <w:rPr>
                <w:rFonts w:ascii="Arial" w:hAnsi="Arial"/>
              </w:rPr>
            </w:pPr>
          </w:p>
        </w:tc>
      </w:tr>
      <w:tr w:rsidR="006B7D40" w:rsidTr="00201EE8">
        <w:tc>
          <w:tcPr>
            <w:tcW w:w="8400" w:type="dxa"/>
            <w:shd w:val="clear" w:color="auto" w:fill="F2F2F2"/>
          </w:tcPr>
          <w:p w:rsidR="006B7D40" w:rsidRDefault="006B7D40" w:rsidP="006B7D40">
            <w:pPr>
              <w:rPr>
                <w:rFonts w:ascii="Arial" w:hAnsi="Arial"/>
              </w:rPr>
            </w:pPr>
            <w:r>
              <w:rPr>
                <w:rFonts w:ascii="Arial" w:hAnsi="Arial"/>
                <w:b/>
              </w:rPr>
              <w:t>Policies and Procedures</w:t>
            </w:r>
          </w:p>
        </w:tc>
        <w:tc>
          <w:tcPr>
            <w:tcW w:w="2670" w:type="dxa"/>
            <w:shd w:val="clear" w:color="auto" w:fill="F2F2F2"/>
            <w:vAlign w:val="center"/>
          </w:tcPr>
          <w:p w:rsidR="006B7D40" w:rsidRDefault="006B7D40" w:rsidP="006B7D40">
            <w:pPr>
              <w:jc w:val="center"/>
              <w:rPr>
                <w:rFonts w:ascii="Arial" w:hAnsi="Arial"/>
              </w:rPr>
            </w:pPr>
          </w:p>
        </w:tc>
      </w:tr>
      <w:tr w:rsidR="00742B96" w:rsidRPr="00655655" w:rsidTr="00201EE8">
        <w:tc>
          <w:tcPr>
            <w:tcW w:w="8400" w:type="dxa"/>
            <w:tcBorders>
              <w:bottom w:val="single" w:sz="8" w:space="0" w:color="006287"/>
            </w:tcBorders>
          </w:tcPr>
          <w:p w:rsidR="00A52E06" w:rsidRPr="00224D3C" w:rsidRDefault="00A52E06" w:rsidP="001C2F89">
            <w:pPr>
              <w:pStyle w:val="ListParagraph"/>
              <w:tabs>
                <w:tab w:val="left" w:pos="372"/>
              </w:tabs>
              <w:ind w:left="0"/>
              <w:rPr>
                <w:rFonts w:ascii="Arial" w:hAnsi="Arial" w:cs="Arial"/>
                <w:b/>
                <w:color w:val="006287"/>
                <w:sz w:val="20"/>
                <w:szCs w:val="20"/>
              </w:rPr>
            </w:pPr>
            <w:r>
              <w:rPr>
                <w:rFonts w:ascii="Arial" w:hAnsi="Arial" w:cs="Arial"/>
                <w:sz w:val="20"/>
                <w:szCs w:val="20"/>
              </w:rPr>
              <w:t>Develop policies and procedures for the following:</w:t>
            </w:r>
            <w:r w:rsidR="00064163">
              <w:rPr>
                <w:rFonts w:ascii="Arial" w:hAnsi="Arial" w:cs="Arial"/>
                <w:sz w:val="20"/>
                <w:szCs w:val="20"/>
              </w:rPr>
              <w:br/>
            </w:r>
            <w:r w:rsidR="001C2F89">
              <w:rPr>
                <w:rFonts w:ascii="Arial" w:hAnsi="Arial" w:cs="Arial"/>
                <w:sz w:val="20"/>
                <w:szCs w:val="20"/>
              </w:rPr>
              <w:br/>
            </w:r>
            <w:r w:rsidRPr="00224D3C">
              <w:rPr>
                <w:rFonts w:ascii="Arial" w:hAnsi="Arial" w:cs="Arial"/>
                <w:b/>
                <w:color w:val="006287"/>
                <w:sz w:val="20"/>
                <w:szCs w:val="20"/>
              </w:rPr>
              <w:t>Random Assignment to Treatment and Control Group</w:t>
            </w:r>
          </w:p>
          <w:p w:rsidR="001C2F89" w:rsidRDefault="00A52E06" w:rsidP="001C2F89">
            <w:pPr>
              <w:pStyle w:val="ListParagraph"/>
              <w:numPr>
                <w:ilvl w:val="0"/>
                <w:numId w:val="20"/>
              </w:numPr>
              <w:spacing w:after="0" w:line="240" w:lineRule="auto"/>
              <w:ind w:right="99"/>
              <w:textAlignment w:val="baseline"/>
              <w:rPr>
                <w:rFonts w:ascii="Arial" w:hAnsi="Arial" w:cs="Arial"/>
                <w:sz w:val="20"/>
                <w:szCs w:val="20"/>
              </w:rPr>
            </w:pPr>
            <w:r w:rsidRPr="001C2F89">
              <w:rPr>
                <w:rFonts w:ascii="Arial" w:hAnsi="Arial" w:cs="Arial"/>
                <w:sz w:val="20"/>
                <w:szCs w:val="20"/>
              </w:rPr>
              <w:t xml:space="preserve">The institution must develop procedures to place approximately half of the borrowers eligible for the experiment (or a subset of those borrowers, as determined by the Department) into a treatment group of borrowers who </w:t>
            </w:r>
            <w:r w:rsidRPr="001C2F89">
              <w:rPr>
                <w:rFonts w:ascii="Arial" w:hAnsi="Arial" w:cs="Arial"/>
                <w:sz w:val="20"/>
                <w:szCs w:val="20"/>
                <w:u w:val="single"/>
              </w:rPr>
              <w:t>will be required</w:t>
            </w:r>
            <w:r w:rsidRPr="001C2F89">
              <w:rPr>
                <w:rFonts w:ascii="Arial" w:hAnsi="Arial" w:cs="Arial"/>
                <w:sz w:val="20"/>
                <w:szCs w:val="20"/>
              </w:rPr>
              <w:t xml:space="preserve"> to complete additional loan counseling as a condition of receiving  Direct Loan funds.</w:t>
            </w:r>
          </w:p>
          <w:p w:rsidR="001C2F89" w:rsidRDefault="001C2F89" w:rsidP="001C2F89">
            <w:pPr>
              <w:pStyle w:val="ListParagraph"/>
              <w:spacing w:after="0" w:line="240" w:lineRule="auto"/>
              <w:ind w:left="360" w:right="99"/>
              <w:textAlignment w:val="baseline"/>
              <w:rPr>
                <w:rFonts w:ascii="Arial" w:hAnsi="Arial" w:cs="Arial"/>
                <w:sz w:val="20"/>
                <w:szCs w:val="20"/>
              </w:rPr>
            </w:pPr>
          </w:p>
          <w:p w:rsidR="001C2F89" w:rsidRPr="00224D3C" w:rsidRDefault="001C2F89" w:rsidP="001C2F89">
            <w:pPr>
              <w:pStyle w:val="ListParagraph"/>
              <w:spacing w:after="0" w:line="240" w:lineRule="auto"/>
              <w:ind w:left="0" w:right="99"/>
              <w:textAlignment w:val="baseline"/>
              <w:rPr>
                <w:rFonts w:ascii="Arial" w:hAnsi="Arial" w:cs="Arial"/>
                <w:b/>
                <w:color w:val="006287"/>
                <w:sz w:val="20"/>
                <w:szCs w:val="20"/>
              </w:rPr>
            </w:pPr>
            <w:r w:rsidRPr="00224D3C">
              <w:rPr>
                <w:rFonts w:ascii="Arial" w:hAnsi="Arial" w:cs="Arial"/>
                <w:b/>
                <w:color w:val="006287"/>
                <w:sz w:val="20"/>
                <w:szCs w:val="20"/>
              </w:rPr>
              <w:t>Institutional Requirements</w:t>
            </w:r>
          </w:p>
          <w:p w:rsidR="001C2F89" w:rsidRDefault="001C2F89" w:rsidP="001C2F89">
            <w:pPr>
              <w:pStyle w:val="ListParagraph"/>
              <w:spacing w:after="0" w:line="240" w:lineRule="auto"/>
              <w:ind w:left="0" w:right="99"/>
              <w:textAlignment w:val="baseline"/>
              <w:rPr>
                <w:rFonts w:ascii="Arial" w:hAnsi="Arial" w:cs="Arial"/>
                <w:sz w:val="20"/>
                <w:szCs w:val="20"/>
              </w:rPr>
            </w:pPr>
          </w:p>
          <w:p w:rsidR="001C2F89" w:rsidRPr="0052046C" w:rsidRDefault="001C2F89" w:rsidP="001C2F89">
            <w:pPr>
              <w:pStyle w:val="ListParagraph"/>
              <w:spacing w:after="0" w:line="240" w:lineRule="auto"/>
              <w:ind w:left="0" w:right="99"/>
              <w:textAlignment w:val="baseline"/>
              <w:rPr>
                <w:rFonts w:ascii="Arial" w:hAnsi="Arial" w:cs="Arial"/>
                <w:b/>
                <w:sz w:val="20"/>
                <w:szCs w:val="20"/>
              </w:rPr>
            </w:pPr>
            <w:r w:rsidRPr="0052046C">
              <w:rPr>
                <w:rFonts w:ascii="Arial" w:hAnsi="Arial" w:cs="Arial"/>
                <w:b/>
                <w:sz w:val="20"/>
                <w:szCs w:val="20"/>
              </w:rPr>
              <w:t>The institution must develop procedures to:</w:t>
            </w:r>
          </w:p>
          <w:p w:rsidR="001C2F89" w:rsidRDefault="001C2F89" w:rsidP="001C2F89">
            <w:pPr>
              <w:pStyle w:val="ListParagraph"/>
              <w:spacing w:after="0" w:line="240" w:lineRule="auto"/>
              <w:ind w:left="360" w:right="99"/>
              <w:textAlignment w:val="baseline"/>
              <w:rPr>
                <w:rFonts w:ascii="Arial" w:hAnsi="Arial" w:cs="Arial"/>
                <w:sz w:val="20"/>
                <w:szCs w:val="20"/>
              </w:rPr>
            </w:pPr>
          </w:p>
          <w:p w:rsidR="001C2F89" w:rsidRPr="001C2F89" w:rsidRDefault="001C2F89" w:rsidP="001C2F89">
            <w:pPr>
              <w:pStyle w:val="ListParagraph"/>
              <w:numPr>
                <w:ilvl w:val="0"/>
                <w:numId w:val="20"/>
              </w:numPr>
              <w:autoSpaceDE w:val="0"/>
              <w:autoSpaceDN w:val="0"/>
              <w:adjustRightInd w:val="0"/>
              <w:spacing w:after="0"/>
              <w:rPr>
                <w:rFonts w:ascii="Arial" w:hAnsi="Arial" w:cs="Arial"/>
                <w:sz w:val="20"/>
                <w:szCs w:val="20"/>
              </w:rPr>
            </w:pPr>
            <w:r>
              <w:rPr>
                <w:rFonts w:ascii="Arial" w:hAnsi="Arial" w:cs="Arial"/>
                <w:sz w:val="20"/>
                <w:szCs w:val="20"/>
              </w:rPr>
              <w:t>I</w:t>
            </w:r>
            <w:r w:rsidRPr="001C2F89">
              <w:rPr>
                <w:rFonts w:ascii="Arial" w:hAnsi="Arial" w:cs="Arial"/>
                <w:sz w:val="20"/>
                <w:szCs w:val="20"/>
              </w:rPr>
              <w:t>dentify which borrowers will be included in the experiment.</w:t>
            </w:r>
          </w:p>
          <w:p w:rsidR="001C2F89" w:rsidRDefault="001C2F89" w:rsidP="001C2F89">
            <w:pPr>
              <w:pStyle w:val="ListParagraph"/>
              <w:autoSpaceDE w:val="0"/>
              <w:autoSpaceDN w:val="0"/>
              <w:adjustRightInd w:val="0"/>
              <w:spacing w:after="0"/>
              <w:rPr>
                <w:rFonts w:ascii="Arial" w:hAnsi="Arial" w:cs="Arial"/>
                <w:sz w:val="20"/>
                <w:szCs w:val="20"/>
              </w:rPr>
            </w:pPr>
          </w:p>
          <w:p w:rsidR="00F967DA" w:rsidRPr="003A5884" w:rsidRDefault="00F967DA" w:rsidP="00224D3C">
            <w:pPr>
              <w:pStyle w:val="ListParagraph"/>
              <w:autoSpaceDE w:val="0"/>
              <w:autoSpaceDN w:val="0"/>
              <w:adjustRightInd w:val="0"/>
              <w:spacing w:after="0"/>
              <w:ind w:left="0"/>
              <w:rPr>
                <w:rFonts w:ascii="Arial" w:hAnsi="Arial" w:cs="Arial"/>
                <w:sz w:val="20"/>
                <w:szCs w:val="20"/>
              </w:rPr>
            </w:pPr>
          </w:p>
        </w:tc>
        <w:tc>
          <w:tcPr>
            <w:tcW w:w="2670" w:type="dxa"/>
            <w:tcBorders>
              <w:bottom w:val="single" w:sz="8" w:space="0" w:color="006287"/>
            </w:tcBorders>
            <w:vAlign w:val="center"/>
          </w:tcPr>
          <w:p w:rsidR="00742B96" w:rsidRPr="00655655" w:rsidRDefault="00742B96">
            <w:pPr>
              <w:jc w:val="center"/>
              <w:rPr>
                <w:rFonts w:ascii="Arial" w:hAnsi="Arial" w:cs="Arial"/>
                <w:szCs w:val="20"/>
              </w:rPr>
            </w:pPr>
          </w:p>
        </w:tc>
      </w:tr>
    </w:tbl>
    <w:p w:rsidR="001645CC" w:rsidRDefault="001645CC" w:rsidP="0000199D">
      <w:pPr>
        <w:rPr>
          <w:rFonts w:ascii="Arial" w:hAnsi="Arial" w:cs="Arial"/>
          <w:b/>
          <w:i/>
          <w:color w:val="626463"/>
          <w:szCs w:val="20"/>
        </w:rPr>
      </w:pPr>
    </w:p>
    <w:p w:rsidR="00045C6C" w:rsidRDefault="00045C6C" w:rsidP="0000199D">
      <w:pPr>
        <w:rPr>
          <w:rFonts w:ascii="Arial" w:hAnsi="Arial" w:cs="Arial"/>
          <w:b/>
          <w:i/>
          <w:color w:val="626463"/>
          <w:szCs w:val="20"/>
        </w:rPr>
      </w:pPr>
    </w:p>
    <w:p w:rsidR="003A5884" w:rsidRDefault="003A5884" w:rsidP="0000199D">
      <w:pPr>
        <w:rPr>
          <w:rFonts w:ascii="Arial" w:hAnsi="Arial" w:cs="Arial"/>
          <w:b/>
          <w:i/>
          <w:color w:val="626463"/>
          <w:szCs w:val="20"/>
        </w:rPr>
      </w:pPr>
    </w:p>
    <w:tbl>
      <w:tblPr>
        <w:tblW w:w="11070" w:type="dxa"/>
        <w:tblInd w:w="348" w:type="dxa"/>
        <w:tblBorders>
          <w:top w:val="single" w:sz="8" w:space="0" w:color="006287"/>
          <w:left w:val="single" w:sz="8" w:space="0" w:color="006287"/>
          <w:bottom w:val="single" w:sz="8" w:space="0" w:color="006287"/>
          <w:right w:val="single" w:sz="8" w:space="0" w:color="006287"/>
          <w:insideH w:val="single" w:sz="8" w:space="0" w:color="006287"/>
          <w:insideV w:val="single" w:sz="8" w:space="0" w:color="006287"/>
        </w:tblBorders>
        <w:tblLook w:val="00BF" w:firstRow="1" w:lastRow="0" w:firstColumn="1" w:lastColumn="0" w:noHBand="0" w:noVBand="0"/>
      </w:tblPr>
      <w:tblGrid>
        <w:gridCol w:w="8400"/>
        <w:gridCol w:w="2670"/>
      </w:tblGrid>
      <w:tr w:rsidR="001645CC" w:rsidRPr="00D73B13" w:rsidTr="00201EE8">
        <w:tc>
          <w:tcPr>
            <w:tcW w:w="8400" w:type="dxa"/>
            <w:tcBorders>
              <w:top w:val="single" w:sz="8" w:space="0" w:color="006287"/>
              <w:left w:val="single" w:sz="8" w:space="0" w:color="006287"/>
              <w:bottom w:val="single" w:sz="8" w:space="0" w:color="006287"/>
              <w:right w:val="single" w:sz="8" w:space="0" w:color="006287"/>
            </w:tcBorders>
            <w:shd w:val="clear" w:color="auto" w:fill="006287"/>
          </w:tcPr>
          <w:p w:rsidR="001645CC" w:rsidRPr="00D73B13" w:rsidRDefault="001645CC" w:rsidP="001645CC">
            <w:pPr>
              <w:rPr>
                <w:rFonts w:ascii="Arial" w:hAnsi="Arial"/>
                <w:color w:val="FFFFFF"/>
              </w:rPr>
            </w:pPr>
            <w:r w:rsidRPr="00D73B13">
              <w:rPr>
                <w:rFonts w:ascii="Arial" w:hAnsi="Arial"/>
                <w:color w:val="FFFFFF"/>
              </w:rPr>
              <w:t>Action</w:t>
            </w:r>
          </w:p>
        </w:tc>
        <w:tc>
          <w:tcPr>
            <w:tcW w:w="2670" w:type="dxa"/>
            <w:tcBorders>
              <w:top w:val="single" w:sz="8" w:space="0" w:color="006287"/>
              <w:left w:val="single" w:sz="8" w:space="0" w:color="006287"/>
              <w:bottom w:val="single" w:sz="8" w:space="0" w:color="006287"/>
              <w:right w:val="single" w:sz="8" w:space="0" w:color="006287"/>
            </w:tcBorders>
            <w:shd w:val="clear" w:color="auto" w:fill="006287"/>
            <w:vAlign w:val="center"/>
          </w:tcPr>
          <w:p w:rsidR="001645CC" w:rsidRPr="00D73B13" w:rsidRDefault="001645CC" w:rsidP="001645CC">
            <w:pPr>
              <w:rPr>
                <w:rFonts w:ascii="Arial" w:hAnsi="Arial"/>
                <w:color w:val="FFFFFF"/>
              </w:rPr>
            </w:pPr>
            <w:r w:rsidRPr="00D73B13">
              <w:rPr>
                <w:rFonts w:ascii="Arial" w:hAnsi="Arial"/>
                <w:color w:val="FFFFFF"/>
              </w:rPr>
              <w:t>Status</w:t>
            </w:r>
          </w:p>
        </w:tc>
      </w:tr>
      <w:tr w:rsidR="001645CC" w:rsidTr="00201EE8">
        <w:tc>
          <w:tcPr>
            <w:tcW w:w="8400" w:type="dxa"/>
            <w:shd w:val="clear" w:color="auto" w:fill="F3F3F3"/>
          </w:tcPr>
          <w:p w:rsidR="001645CC" w:rsidRDefault="00CE5BD8" w:rsidP="001645CC">
            <w:pPr>
              <w:rPr>
                <w:rFonts w:ascii="Arial" w:hAnsi="Arial"/>
                <w:b/>
              </w:rPr>
            </w:pPr>
            <w:r>
              <w:rPr>
                <w:rFonts w:ascii="Arial" w:hAnsi="Arial"/>
                <w:b/>
              </w:rPr>
              <w:t>Policies &amp; Procedures</w:t>
            </w:r>
            <w:r w:rsidR="000A5413">
              <w:rPr>
                <w:rFonts w:ascii="Arial" w:hAnsi="Arial"/>
                <w:b/>
              </w:rPr>
              <w:t xml:space="preserve"> (continued)</w:t>
            </w:r>
          </w:p>
        </w:tc>
        <w:tc>
          <w:tcPr>
            <w:tcW w:w="2670" w:type="dxa"/>
            <w:shd w:val="clear" w:color="auto" w:fill="F3F3F3"/>
            <w:vAlign w:val="center"/>
          </w:tcPr>
          <w:p w:rsidR="001645CC" w:rsidRDefault="001645CC" w:rsidP="001645CC">
            <w:pPr>
              <w:jc w:val="center"/>
              <w:rPr>
                <w:rFonts w:ascii="Arial" w:hAnsi="Arial"/>
              </w:rPr>
            </w:pPr>
          </w:p>
        </w:tc>
      </w:tr>
      <w:tr w:rsidR="001645CC" w:rsidTr="00201EE8">
        <w:tc>
          <w:tcPr>
            <w:tcW w:w="8400" w:type="dxa"/>
            <w:shd w:val="clear" w:color="auto" w:fill="FFFFFF"/>
          </w:tcPr>
          <w:p w:rsidR="001645CC" w:rsidRDefault="00A95A03" w:rsidP="001645CC">
            <w:pPr>
              <w:pStyle w:val="ListParagraph"/>
              <w:tabs>
                <w:tab w:val="left" w:pos="372"/>
              </w:tabs>
              <w:ind w:left="0"/>
              <w:rPr>
                <w:rFonts w:ascii="Arial" w:hAnsi="Arial" w:cs="Arial"/>
                <w:b/>
                <w:color w:val="244061"/>
                <w:sz w:val="20"/>
                <w:szCs w:val="20"/>
              </w:rPr>
            </w:pPr>
            <w:r w:rsidRPr="00224D3C">
              <w:rPr>
                <w:rFonts w:ascii="Arial" w:hAnsi="Arial" w:cs="Arial"/>
                <w:b/>
                <w:color w:val="244061"/>
                <w:sz w:val="20"/>
                <w:szCs w:val="20"/>
              </w:rPr>
              <w:t xml:space="preserve">Institutional </w:t>
            </w:r>
            <w:r w:rsidR="00224D3C">
              <w:rPr>
                <w:rFonts w:ascii="Arial" w:hAnsi="Arial" w:cs="Arial"/>
                <w:b/>
                <w:color w:val="244061"/>
                <w:sz w:val="20"/>
                <w:szCs w:val="20"/>
              </w:rPr>
              <w:t>Requirements</w:t>
            </w:r>
            <w:r w:rsidRPr="00224D3C">
              <w:rPr>
                <w:rFonts w:ascii="Arial" w:hAnsi="Arial" w:cs="Arial"/>
                <w:b/>
                <w:color w:val="244061"/>
                <w:sz w:val="20"/>
                <w:szCs w:val="20"/>
              </w:rPr>
              <w:t xml:space="preserve"> (continued)</w:t>
            </w:r>
          </w:p>
          <w:p w:rsidR="00BF764C" w:rsidRPr="00224D3C" w:rsidRDefault="00BF764C" w:rsidP="001645CC">
            <w:pPr>
              <w:pStyle w:val="ListParagraph"/>
              <w:tabs>
                <w:tab w:val="left" w:pos="372"/>
              </w:tabs>
              <w:ind w:left="0"/>
              <w:rPr>
                <w:rFonts w:ascii="Arial" w:hAnsi="Arial" w:cs="Arial"/>
                <w:sz w:val="20"/>
                <w:szCs w:val="20"/>
              </w:rPr>
            </w:pPr>
          </w:p>
          <w:p w:rsidR="001645CC" w:rsidRDefault="00224D3C" w:rsidP="00BD660B">
            <w:pPr>
              <w:pStyle w:val="ListParagraph"/>
              <w:numPr>
                <w:ilvl w:val="0"/>
                <w:numId w:val="28"/>
              </w:numPr>
              <w:autoSpaceDE w:val="0"/>
              <w:autoSpaceDN w:val="0"/>
              <w:adjustRightInd w:val="0"/>
              <w:spacing w:after="0"/>
              <w:rPr>
                <w:rFonts w:ascii="Arial" w:hAnsi="Arial" w:cs="Arial"/>
                <w:sz w:val="20"/>
                <w:szCs w:val="20"/>
              </w:rPr>
            </w:pPr>
            <w:r w:rsidRPr="001C2F89">
              <w:rPr>
                <w:rFonts w:ascii="Arial" w:hAnsi="Arial" w:cs="Arial"/>
                <w:sz w:val="20"/>
                <w:szCs w:val="20"/>
              </w:rPr>
              <w:t xml:space="preserve">Track and </w:t>
            </w:r>
            <w:r>
              <w:rPr>
                <w:rFonts w:ascii="Arial" w:hAnsi="Arial" w:cs="Arial"/>
                <w:sz w:val="20"/>
                <w:szCs w:val="20"/>
              </w:rPr>
              <w:t>report</w:t>
            </w:r>
            <w:r w:rsidRPr="001C2F89">
              <w:rPr>
                <w:rFonts w:ascii="Arial" w:hAnsi="Arial" w:cs="Arial"/>
                <w:sz w:val="20"/>
                <w:szCs w:val="20"/>
              </w:rPr>
              <w:t xml:space="preserve"> to the Department, in a manner and timeframe determined </w:t>
            </w:r>
            <w:r w:rsidRPr="00224D3C">
              <w:rPr>
                <w:rFonts w:ascii="Arial" w:hAnsi="Arial" w:cs="Arial"/>
                <w:sz w:val="20"/>
                <w:szCs w:val="20"/>
              </w:rPr>
              <w:t>by the Department,</w:t>
            </w:r>
            <w:r>
              <w:rPr>
                <w:rFonts w:ascii="Arial" w:hAnsi="Arial" w:cs="Arial"/>
                <w:sz w:val="20"/>
                <w:szCs w:val="20"/>
              </w:rPr>
              <w:t xml:space="preserve"> the </w:t>
            </w:r>
            <w:r w:rsidRPr="00224D3C">
              <w:rPr>
                <w:rFonts w:ascii="Arial" w:hAnsi="Arial" w:cs="Arial"/>
                <w:sz w:val="20"/>
                <w:szCs w:val="20"/>
              </w:rPr>
              <w:t>borrowers who were assigned to the treatment group and borrowers who were assigned to the control group.</w:t>
            </w:r>
          </w:p>
          <w:p w:rsidR="00BD660B" w:rsidRDefault="00BD660B" w:rsidP="00BD660B">
            <w:pPr>
              <w:pStyle w:val="ListParagraph"/>
              <w:autoSpaceDE w:val="0"/>
              <w:autoSpaceDN w:val="0"/>
              <w:adjustRightInd w:val="0"/>
              <w:spacing w:after="0"/>
              <w:ind w:left="360"/>
              <w:rPr>
                <w:rFonts w:ascii="Arial" w:hAnsi="Arial" w:cs="Arial"/>
                <w:sz w:val="20"/>
                <w:szCs w:val="20"/>
              </w:rPr>
            </w:pPr>
          </w:p>
          <w:p w:rsidR="00BD660B" w:rsidRPr="00BD660B" w:rsidRDefault="00BD660B" w:rsidP="00BD660B">
            <w:pPr>
              <w:pStyle w:val="ListParagraph"/>
              <w:numPr>
                <w:ilvl w:val="0"/>
                <w:numId w:val="28"/>
              </w:numPr>
              <w:autoSpaceDE w:val="0"/>
              <w:autoSpaceDN w:val="0"/>
              <w:adjustRightInd w:val="0"/>
              <w:spacing w:after="0"/>
              <w:rPr>
                <w:rFonts w:ascii="Arial" w:hAnsi="Arial" w:cs="Arial"/>
                <w:sz w:val="20"/>
                <w:szCs w:val="20"/>
              </w:rPr>
            </w:pPr>
            <w:r w:rsidRPr="00BD660B">
              <w:rPr>
                <w:rFonts w:ascii="Arial" w:hAnsi="Arial" w:cs="Arial"/>
                <w:sz w:val="20"/>
                <w:szCs w:val="20"/>
              </w:rPr>
              <w:t xml:space="preserve">Ensure that the additional loan counseling required of the borrowers in the treatment group is reasonable as to time and effort, and is relevant to the student’s borrowing decisions; and that the additional counseling does not vary </w:t>
            </w:r>
            <w:r w:rsidRPr="00BD660B">
              <w:rPr>
                <w:rFonts w:ascii="Arial" w:hAnsi="Arial" w:cs="Arial"/>
                <w:color w:val="000000"/>
                <w:sz w:val="20"/>
                <w:szCs w:val="20"/>
              </w:rPr>
              <w:t>based on students’ religion, national origin, race, color, sex, socioeconomic status (including income), disability, place of residence, physical location where the student will be enrolled, or educational program</w:t>
            </w:r>
            <w:r w:rsidRPr="00BD660B">
              <w:rPr>
                <w:rFonts w:ascii="Arial" w:hAnsi="Arial" w:cs="Arial"/>
                <w:sz w:val="20"/>
                <w:szCs w:val="20"/>
              </w:rPr>
              <w:t>.</w:t>
            </w:r>
            <w:r>
              <w:rPr>
                <w:rFonts w:ascii="Arial" w:hAnsi="Arial" w:cs="Arial"/>
                <w:sz w:val="20"/>
                <w:szCs w:val="20"/>
              </w:rPr>
              <w:br/>
            </w:r>
          </w:p>
          <w:p w:rsidR="00BD660B" w:rsidRPr="00BD660B" w:rsidRDefault="00BD660B" w:rsidP="00BD660B">
            <w:pPr>
              <w:pStyle w:val="ListParagraph"/>
              <w:numPr>
                <w:ilvl w:val="0"/>
                <w:numId w:val="28"/>
              </w:numPr>
              <w:autoSpaceDE w:val="0"/>
              <w:autoSpaceDN w:val="0"/>
              <w:adjustRightInd w:val="0"/>
              <w:spacing w:after="0"/>
              <w:rPr>
                <w:rFonts w:ascii="Arial" w:hAnsi="Arial" w:cs="Arial"/>
                <w:sz w:val="20"/>
                <w:szCs w:val="20"/>
              </w:rPr>
            </w:pPr>
            <w:r w:rsidRPr="00BD660B">
              <w:rPr>
                <w:rFonts w:ascii="Arial" w:hAnsi="Arial" w:cs="Arial"/>
                <w:sz w:val="20"/>
                <w:szCs w:val="20"/>
              </w:rPr>
              <w:t>Ensure that the additional loan counseling does not discourage students from taking on debt needed to successfully complete their studies while not over-borrowing.</w:t>
            </w:r>
          </w:p>
          <w:p w:rsidR="00BD660B" w:rsidRPr="00BD660B" w:rsidRDefault="00BD660B" w:rsidP="00BD660B">
            <w:pPr>
              <w:pStyle w:val="ListParagraph"/>
              <w:autoSpaceDE w:val="0"/>
              <w:autoSpaceDN w:val="0"/>
              <w:adjustRightInd w:val="0"/>
              <w:spacing w:after="0"/>
              <w:rPr>
                <w:rFonts w:ascii="Arial" w:hAnsi="Arial" w:cs="Arial"/>
                <w:sz w:val="20"/>
                <w:szCs w:val="20"/>
              </w:rPr>
            </w:pPr>
          </w:p>
          <w:p w:rsidR="00BD660B" w:rsidRPr="00BD660B" w:rsidRDefault="00BD660B" w:rsidP="00BD660B">
            <w:pPr>
              <w:pStyle w:val="ListParagraph"/>
              <w:numPr>
                <w:ilvl w:val="0"/>
                <w:numId w:val="28"/>
              </w:numPr>
              <w:autoSpaceDE w:val="0"/>
              <w:autoSpaceDN w:val="0"/>
              <w:adjustRightInd w:val="0"/>
              <w:spacing w:after="0"/>
              <w:rPr>
                <w:rFonts w:ascii="Arial" w:hAnsi="Arial" w:cs="Arial"/>
                <w:sz w:val="20"/>
                <w:szCs w:val="20"/>
              </w:rPr>
            </w:pPr>
            <w:r w:rsidRPr="00BD660B">
              <w:rPr>
                <w:rFonts w:ascii="Arial" w:hAnsi="Arial" w:cs="Arial"/>
                <w:sz w:val="20"/>
                <w:szCs w:val="20"/>
              </w:rPr>
              <w:t>Ensure that the additional loan counseling is reasonable and not a barrier to the student’s receiving Direct Loan funds.</w:t>
            </w:r>
            <w:r>
              <w:rPr>
                <w:rFonts w:ascii="Arial" w:hAnsi="Arial" w:cs="Arial"/>
                <w:sz w:val="20"/>
                <w:szCs w:val="20"/>
              </w:rPr>
              <w:br/>
            </w:r>
          </w:p>
          <w:p w:rsidR="00BF764C" w:rsidRDefault="00BD660B" w:rsidP="00BF764C">
            <w:pPr>
              <w:pStyle w:val="ListParagraph"/>
              <w:numPr>
                <w:ilvl w:val="0"/>
                <w:numId w:val="28"/>
              </w:numPr>
              <w:autoSpaceDE w:val="0"/>
              <w:autoSpaceDN w:val="0"/>
              <w:adjustRightInd w:val="0"/>
              <w:spacing w:after="0"/>
              <w:rPr>
                <w:rFonts w:ascii="Arial" w:hAnsi="Arial" w:cs="Arial"/>
                <w:sz w:val="20"/>
                <w:szCs w:val="20"/>
              </w:rPr>
            </w:pPr>
            <w:r w:rsidRPr="00BD660B">
              <w:rPr>
                <w:rFonts w:ascii="Arial" w:hAnsi="Arial" w:cs="Arial"/>
                <w:sz w:val="20"/>
                <w:szCs w:val="20"/>
              </w:rPr>
              <w:t>Ensure for each borrower assigned to the treatment group that the additional loan counseling occurs prior to the first disbursement of a loan for each award year and does not occur more frequently than once each award year.</w:t>
            </w:r>
          </w:p>
          <w:p w:rsidR="00BF764C" w:rsidRDefault="00BF764C" w:rsidP="00BF764C">
            <w:pPr>
              <w:pStyle w:val="ListParagraph"/>
              <w:autoSpaceDE w:val="0"/>
              <w:autoSpaceDN w:val="0"/>
              <w:adjustRightInd w:val="0"/>
              <w:spacing w:after="0"/>
              <w:ind w:left="360"/>
              <w:rPr>
                <w:rFonts w:ascii="Arial" w:hAnsi="Arial" w:cs="Arial"/>
                <w:sz w:val="20"/>
                <w:szCs w:val="20"/>
              </w:rPr>
            </w:pPr>
          </w:p>
          <w:p w:rsidR="00BF764C" w:rsidRPr="00BF764C" w:rsidRDefault="00BD660B" w:rsidP="00BF764C">
            <w:pPr>
              <w:pStyle w:val="ListParagraph"/>
              <w:numPr>
                <w:ilvl w:val="0"/>
                <w:numId w:val="28"/>
              </w:numPr>
              <w:autoSpaceDE w:val="0"/>
              <w:autoSpaceDN w:val="0"/>
              <w:adjustRightInd w:val="0"/>
              <w:spacing w:after="0"/>
              <w:rPr>
                <w:rFonts w:ascii="Arial" w:hAnsi="Arial" w:cs="Arial"/>
                <w:sz w:val="20"/>
                <w:szCs w:val="20"/>
              </w:rPr>
            </w:pPr>
            <w:r w:rsidRPr="00BF764C">
              <w:rPr>
                <w:rFonts w:ascii="Arial" w:hAnsi="Arial" w:cs="Arial"/>
                <w:sz w:val="20"/>
                <w:szCs w:val="20"/>
              </w:rPr>
              <w:t xml:space="preserve">Disclose to the borrowers included in the treatment group that the Institution is participating in an experiment with the Department related to loan counseling and that the borrowers are required to participate in additional loan counseling as a condition of receiving Direct Loan funds, and will have some of their student aid and academic data reported to the Department. </w:t>
            </w:r>
            <w:r w:rsidR="00BF764C" w:rsidRPr="00BF764C">
              <w:rPr>
                <w:rFonts w:ascii="Arial" w:hAnsi="Arial" w:cs="Arial"/>
                <w:sz w:val="20"/>
                <w:szCs w:val="20"/>
              </w:rPr>
              <w:br/>
            </w:r>
          </w:p>
          <w:p w:rsidR="00BF764C" w:rsidRDefault="00BF764C" w:rsidP="00BF764C">
            <w:pPr>
              <w:pStyle w:val="ListParagraph"/>
              <w:numPr>
                <w:ilvl w:val="0"/>
                <w:numId w:val="28"/>
              </w:numPr>
              <w:autoSpaceDE w:val="0"/>
              <w:autoSpaceDN w:val="0"/>
              <w:adjustRightInd w:val="0"/>
              <w:spacing w:after="0"/>
              <w:rPr>
                <w:rFonts w:ascii="Arial" w:hAnsi="Arial" w:cs="Arial"/>
                <w:sz w:val="20"/>
                <w:szCs w:val="20"/>
              </w:rPr>
            </w:pPr>
            <w:r w:rsidRPr="00BF764C">
              <w:rPr>
                <w:rFonts w:ascii="Arial" w:hAnsi="Arial" w:cs="Arial"/>
                <w:sz w:val="20"/>
                <w:szCs w:val="20"/>
              </w:rPr>
              <w:t>Disclose to the borrowers included in the control group that the Institution is participating in an experiment with the Department related to loan counseling and, while no additional requirements will be placed on the borrowers the Institution will be reporting some of their student aid and academic data to the Department</w:t>
            </w:r>
            <w:r>
              <w:rPr>
                <w:rFonts w:ascii="Arial" w:hAnsi="Arial" w:cs="Arial"/>
                <w:sz w:val="20"/>
                <w:szCs w:val="20"/>
              </w:rPr>
              <w:t>.</w:t>
            </w:r>
          </w:p>
          <w:p w:rsidR="00BF764C" w:rsidRDefault="00BF764C" w:rsidP="00BF764C">
            <w:pPr>
              <w:pStyle w:val="ListParagraph"/>
              <w:autoSpaceDE w:val="0"/>
              <w:autoSpaceDN w:val="0"/>
              <w:adjustRightInd w:val="0"/>
              <w:spacing w:after="0"/>
              <w:ind w:left="360"/>
              <w:rPr>
                <w:rFonts w:ascii="Arial" w:hAnsi="Arial" w:cs="Arial"/>
                <w:sz w:val="20"/>
                <w:szCs w:val="20"/>
              </w:rPr>
            </w:pPr>
          </w:p>
          <w:p w:rsidR="004E3C50" w:rsidRPr="004E3C50" w:rsidRDefault="00BF764C" w:rsidP="004E3C50">
            <w:pPr>
              <w:pStyle w:val="ListParagraph"/>
              <w:numPr>
                <w:ilvl w:val="0"/>
                <w:numId w:val="28"/>
              </w:numPr>
              <w:autoSpaceDE w:val="0"/>
              <w:autoSpaceDN w:val="0"/>
              <w:adjustRightInd w:val="0"/>
              <w:spacing w:after="0"/>
              <w:rPr>
                <w:rFonts w:ascii="Arial" w:hAnsi="Arial" w:cs="Arial"/>
                <w:sz w:val="20"/>
                <w:szCs w:val="20"/>
              </w:rPr>
            </w:pPr>
            <w:r w:rsidRPr="00BF764C">
              <w:rPr>
                <w:rFonts w:ascii="Arial" w:hAnsi="Arial" w:cs="Arial"/>
                <w:sz w:val="20"/>
                <w:szCs w:val="20"/>
              </w:rPr>
              <w:t>Ensure that the Institution’s policy for providing loan counseling under the experiment is consistent throughout the Institution’s participation in the experiment.  The Institution must also ensure that its loan counseling practices do not change significantly during the Institution’s participation in the experiment.</w:t>
            </w:r>
          </w:p>
        </w:tc>
        <w:tc>
          <w:tcPr>
            <w:tcW w:w="2670" w:type="dxa"/>
            <w:shd w:val="clear" w:color="auto" w:fill="FFFFFF"/>
            <w:vAlign w:val="center"/>
          </w:tcPr>
          <w:p w:rsidR="001645CC" w:rsidRDefault="001645CC" w:rsidP="001645CC">
            <w:pPr>
              <w:jc w:val="center"/>
              <w:rPr>
                <w:rFonts w:ascii="Arial" w:hAnsi="Arial"/>
              </w:rPr>
            </w:pPr>
          </w:p>
        </w:tc>
      </w:tr>
    </w:tbl>
    <w:p w:rsidR="00201EE8" w:rsidRDefault="00201EE8" w:rsidP="004E3C50">
      <w:pPr>
        <w:rPr>
          <w:rFonts w:ascii="Arial" w:hAnsi="Arial" w:cs="Arial"/>
          <w:b/>
          <w:i/>
          <w:color w:val="626463"/>
          <w:szCs w:val="20"/>
        </w:rPr>
      </w:pPr>
    </w:p>
    <w:p w:rsidR="00F6335C" w:rsidRDefault="00F6335C" w:rsidP="004E3C50">
      <w:pPr>
        <w:rPr>
          <w:rFonts w:ascii="Arial" w:hAnsi="Arial" w:cs="Arial"/>
          <w:b/>
          <w:i/>
          <w:color w:val="626463"/>
          <w:szCs w:val="20"/>
        </w:rPr>
      </w:pPr>
    </w:p>
    <w:p w:rsidR="00201EE8" w:rsidRDefault="00201EE8" w:rsidP="004E3C50">
      <w:pPr>
        <w:rPr>
          <w:rFonts w:ascii="Arial" w:hAnsi="Arial" w:cs="Arial"/>
          <w:b/>
          <w:i/>
          <w:color w:val="626463"/>
          <w:szCs w:val="20"/>
        </w:rPr>
      </w:pPr>
    </w:p>
    <w:p w:rsidR="00D56EF4" w:rsidRDefault="00D56EF4" w:rsidP="004E3C50">
      <w:pPr>
        <w:rPr>
          <w:rFonts w:ascii="Arial" w:hAnsi="Arial" w:cs="Arial"/>
          <w:b/>
          <w:i/>
          <w:color w:val="626463"/>
          <w:szCs w:val="20"/>
        </w:rPr>
      </w:pPr>
    </w:p>
    <w:p w:rsidR="00D56EF4" w:rsidRDefault="00D56EF4" w:rsidP="004E3C50">
      <w:pPr>
        <w:rPr>
          <w:rFonts w:ascii="Arial" w:hAnsi="Arial" w:cs="Arial"/>
          <w:b/>
          <w:i/>
          <w:color w:val="626463"/>
          <w:szCs w:val="20"/>
        </w:rPr>
      </w:pPr>
    </w:p>
    <w:p w:rsidR="00D56EF4" w:rsidRDefault="00D56EF4" w:rsidP="004E3C50">
      <w:pPr>
        <w:rPr>
          <w:rFonts w:ascii="Arial" w:hAnsi="Arial" w:cs="Arial"/>
          <w:b/>
          <w:i/>
          <w:color w:val="626463"/>
          <w:szCs w:val="20"/>
        </w:rPr>
      </w:pPr>
    </w:p>
    <w:p w:rsidR="00D56EF4" w:rsidRDefault="00D56EF4" w:rsidP="004E3C50">
      <w:pPr>
        <w:rPr>
          <w:rFonts w:ascii="Arial" w:hAnsi="Arial" w:cs="Arial"/>
          <w:b/>
          <w:i/>
          <w:color w:val="626463"/>
          <w:szCs w:val="20"/>
        </w:rPr>
      </w:pPr>
    </w:p>
    <w:tbl>
      <w:tblPr>
        <w:tblW w:w="11070" w:type="dxa"/>
        <w:tblInd w:w="348" w:type="dxa"/>
        <w:tblBorders>
          <w:top w:val="single" w:sz="8" w:space="0" w:color="006287"/>
          <w:left w:val="single" w:sz="8" w:space="0" w:color="006287"/>
          <w:bottom w:val="single" w:sz="8" w:space="0" w:color="006287"/>
          <w:right w:val="single" w:sz="8" w:space="0" w:color="006287"/>
          <w:insideH w:val="single" w:sz="8" w:space="0" w:color="006287"/>
          <w:insideV w:val="single" w:sz="8" w:space="0" w:color="006287"/>
        </w:tblBorders>
        <w:tblLook w:val="00BF" w:firstRow="1" w:lastRow="0" w:firstColumn="1" w:lastColumn="0" w:noHBand="0" w:noVBand="0"/>
      </w:tblPr>
      <w:tblGrid>
        <w:gridCol w:w="8400"/>
        <w:gridCol w:w="2670"/>
      </w:tblGrid>
      <w:tr w:rsidR="004E3C50" w:rsidRPr="00D73B13" w:rsidTr="00201EE8">
        <w:tc>
          <w:tcPr>
            <w:tcW w:w="8400" w:type="dxa"/>
            <w:tcBorders>
              <w:top w:val="single" w:sz="8" w:space="0" w:color="006287"/>
              <w:left w:val="single" w:sz="8" w:space="0" w:color="006287"/>
              <w:bottom w:val="single" w:sz="8" w:space="0" w:color="006287"/>
              <w:right w:val="single" w:sz="8" w:space="0" w:color="006287"/>
            </w:tcBorders>
            <w:shd w:val="clear" w:color="auto" w:fill="006287"/>
          </w:tcPr>
          <w:p w:rsidR="004E3C50" w:rsidRPr="00D73B13" w:rsidRDefault="004E3C50" w:rsidP="00CD5AA6">
            <w:pPr>
              <w:rPr>
                <w:rFonts w:ascii="Arial" w:hAnsi="Arial"/>
                <w:color w:val="FFFFFF"/>
              </w:rPr>
            </w:pPr>
            <w:r w:rsidRPr="00D73B13">
              <w:rPr>
                <w:rFonts w:ascii="Arial" w:hAnsi="Arial"/>
                <w:color w:val="FFFFFF"/>
              </w:rPr>
              <w:lastRenderedPageBreak/>
              <w:t>Action</w:t>
            </w:r>
          </w:p>
        </w:tc>
        <w:tc>
          <w:tcPr>
            <w:tcW w:w="2670" w:type="dxa"/>
            <w:tcBorders>
              <w:top w:val="single" w:sz="8" w:space="0" w:color="006287"/>
              <w:left w:val="single" w:sz="8" w:space="0" w:color="006287"/>
              <w:bottom w:val="single" w:sz="8" w:space="0" w:color="006287"/>
              <w:right w:val="single" w:sz="8" w:space="0" w:color="006287"/>
            </w:tcBorders>
            <w:shd w:val="clear" w:color="auto" w:fill="006287"/>
            <w:vAlign w:val="center"/>
          </w:tcPr>
          <w:p w:rsidR="004E3C50" w:rsidRPr="00D73B13" w:rsidRDefault="004E3C50" w:rsidP="00CD5AA6">
            <w:pPr>
              <w:rPr>
                <w:rFonts w:ascii="Arial" w:hAnsi="Arial"/>
                <w:color w:val="FFFFFF"/>
              </w:rPr>
            </w:pPr>
            <w:r w:rsidRPr="00D73B13">
              <w:rPr>
                <w:rFonts w:ascii="Arial" w:hAnsi="Arial"/>
                <w:color w:val="FFFFFF"/>
              </w:rPr>
              <w:t>Status</w:t>
            </w:r>
          </w:p>
        </w:tc>
      </w:tr>
      <w:tr w:rsidR="004E3C50" w:rsidTr="00201EE8">
        <w:tc>
          <w:tcPr>
            <w:tcW w:w="8400" w:type="dxa"/>
            <w:shd w:val="clear" w:color="auto" w:fill="F3F3F3"/>
          </w:tcPr>
          <w:p w:rsidR="004E3C50" w:rsidRDefault="004E3C50" w:rsidP="00CD5AA6">
            <w:pPr>
              <w:rPr>
                <w:rFonts w:ascii="Arial" w:hAnsi="Arial"/>
                <w:b/>
              </w:rPr>
            </w:pPr>
            <w:r>
              <w:rPr>
                <w:rFonts w:ascii="Arial" w:hAnsi="Arial"/>
                <w:b/>
              </w:rPr>
              <w:t>Policies &amp; Procedures (continued)</w:t>
            </w:r>
          </w:p>
        </w:tc>
        <w:tc>
          <w:tcPr>
            <w:tcW w:w="2670" w:type="dxa"/>
            <w:shd w:val="clear" w:color="auto" w:fill="F3F3F3"/>
            <w:vAlign w:val="center"/>
          </w:tcPr>
          <w:p w:rsidR="004E3C50" w:rsidRDefault="004E3C50" w:rsidP="00CD5AA6">
            <w:pPr>
              <w:jc w:val="center"/>
              <w:rPr>
                <w:rFonts w:ascii="Arial" w:hAnsi="Arial"/>
              </w:rPr>
            </w:pPr>
          </w:p>
        </w:tc>
      </w:tr>
      <w:tr w:rsidR="004E3C50" w:rsidTr="00201EE8">
        <w:tc>
          <w:tcPr>
            <w:tcW w:w="8400" w:type="dxa"/>
            <w:tcBorders>
              <w:top w:val="single" w:sz="8" w:space="0" w:color="006287"/>
              <w:left w:val="single" w:sz="8" w:space="0" w:color="006287"/>
              <w:bottom w:val="single" w:sz="8" w:space="0" w:color="006287"/>
              <w:right w:val="single" w:sz="8" w:space="0" w:color="006287"/>
            </w:tcBorders>
            <w:shd w:val="clear" w:color="auto" w:fill="auto"/>
          </w:tcPr>
          <w:p w:rsidR="004E3C50" w:rsidRPr="004E3C50" w:rsidRDefault="004E3C50" w:rsidP="004E3C50">
            <w:pPr>
              <w:rPr>
                <w:rFonts w:ascii="Arial" w:hAnsi="Arial"/>
                <w:b/>
                <w:color w:val="006287"/>
              </w:rPr>
            </w:pPr>
            <w:r>
              <w:rPr>
                <w:rFonts w:ascii="Arial" w:hAnsi="Arial"/>
                <w:b/>
                <w:color w:val="006287"/>
              </w:rPr>
              <w:t>Loan Counseling Approach</w:t>
            </w:r>
          </w:p>
          <w:p w:rsidR="004E3C50" w:rsidRDefault="004E3C50" w:rsidP="004E3C50">
            <w:pPr>
              <w:rPr>
                <w:rFonts w:ascii="Arial" w:hAnsi="Arial"/>
                <w:b/>
              </w:rPr>
            </w:pPr>
          </w:p>
          <w:p w:rsidR="004E3C50" w:rsidRPr="004E3C50" w:rsidRDefault="004E3C50" w:rsidP="004E3C50">
            <w:pPr>
              <w:rPr>
                <w:rFonts w:ascii="Arial" w:hAnsi="Arial"/>
                <w:b/>
              </w:rPr>
            </w:pPr>
            <w:r w:rsidRPr="004E3C50">
              <w:rPr>
                <w:rFonts w:ascii="Arial" w:hAnsi="Arial"/>
                <w:b/>
              </w:rPr>
              <w:t xml:space="preserve">The institution </w:t>
            </w:r>
            <w:r w:rsidR="009070E8">
              <w:rPr>
                <w:rFonts w:ascii="Arial" w:hAnsi="Arial"/>
                <w:b/>
              </w:rPr>
              <w:t xml:space="preserve">must develop procedures </w:t>
            </w:r>
            <w:r w:rsidRPr="004E3C50">
              <w:rPr>
                <w:rFonts w:ascii="Arial" w:hAnsi="Arial"/>
                <w:b/>
              </w:rPr>
              <w:t>to:</w:t>
            </w:r>
          </w:p>
          <w:p w:rsidR="004E3C50" w:rsidRPr="004E3C50" w:rsidRDefault="004E3C50" w:rsidP="004E3C50">
            <w:pPr>
              <w:rPr>
                <w:rFonts w:ascii="Arial" w:hAnsi="Arial"/>
                <w:b/>
              </w:rPr>
            </w:pPr>
          </w:p>
          <w:p w:rsidR="004E3C50" w:rsidRPr="004E3C50" w:rsidRDefault="004E3C50" w:rsidP="009070E8">
            <w:pPr>
              <w:pStyle w:val="ListParagraph"/>
              <w:numPr>
                <w:ilvl w:val="0"/>
                <w:numId w:val="30"/>
              </w:numPr>
              <w:autoSpaceDE w:val="0"/>
              <w:autoSpaceDN w:val="0"/>
              <w:adjustRightInd w:val="0"/>
              <w:spacing w:after="0"/>
              <w:rPr>
                <w:rFonts w:ascii="Arial" w:hAnsi="Arial" w:cs="Arial"/>
                <w:sz w:val="20"/>
                <w:szCs w:val="20"/>
              </w:rPr>
            </w:pPr>
            <w:r>
              <w:rPr>
                <w:rFonts w:ascii="Arial" w:hAnsi="Arial" w:cs="Arial"/>
                <w:sz w:val="20"/>
                <w:szCs w:val="20"/>
              </w:rPr>
              <w:t>Ensure that it</w:t>
            </w:r>
            <w:r w:rsidRPr="004E3C50">
              <w:rPr>
                <w:rFonts w:ascii="Arial" w:hAnsi="Arial" w:cs="Arial"/>
                <w:sz w:val="20"/>
                <w:szCs w:val="20"/>
              </w:rPr>
              <w:t xml:space="preserve"> use</w:t>
            </w:r>
            <w:r>
              <w:rPr>
                <w:rFonts w:ascii="Arial" w:hAnsi="Arial" w:cs="Arial"/>
                <w:sz w:val="20"/>
                <w:szCs w:val="20"/>
              </w:rPr>
              <w:t>s</w:t>
            </w:r>
            <w:r w:rsidRPr="004E3C50">
              <w:rPr>
                <w:rFonts w:ascii="Arial" w:hAnsi="Arial" w:cs="Arial"/>
                <w:sz w:val="20"/>
                <w:szCs w:val="20"/>
              </w:rPr>
              <w:t xml:space="preserve"> a single loan counseling approach throughout the Institution’s participation in the experiment: the Department’s FACT product; a third-party servicer or third-party loan counseling product; or an institutionally developed alternative loan counseling approach. The </w:t>
            </w:r>
            <w:r>
              <w:rPr>
                <w:rFonts w:ascii="Arial" w:hAnsi="Arial" w:cs="Arial"/>
                <w:sz w:val="20"/>
                <w:szCs w:val="20"/>
              </w:rPr>
              <w:t xml:space="preserve">procedures must ensure that the </w:t>
            </w:r>
            <w:r w:rsidRPr="004E3C50">
              <w:rPr>
                <w:rFonts w:ascii="Arial" w:hAnsi="Arial" w:cs="Arial"/>
                <w:sz w:val="20"/>
                <w:szCs w:val="20"/>
              </w:rPr>
              <w:t>approach</w:t>
            </w:r>
            <w:r>
              <w:rPr>
                <w:rFonts w:ascii="Arial" w:hAnsi="Arial" w:cs="Arial"/>
                <w:sz w:val="20"/>
                <w:szCs w:val="20"/>
              </w:rPr>
              <w:t xml:space="preserve"> chosen by the Institution </w:t>
            </w:r>
            <w:r w:rsidRPr="004E3C50">
              <w:rPr>
                <w:rFonts w:ascii="Arial" w:hAnsi="Arial" w:cs="Arial"/>
                <w:sz w:val="20"/>
                <w:szCs w:val="20"/>
              </w:rPr>
              <w:t>remain</w:t>
            </w:r>
            <w:r>
              <w:rPr>
                <w:rFonts w:ascii="Arial" w:hAnsi="Arial" w:cs="Arial"/>
                <w:sz w:val="20"/>
                <w:szCs w:val="20"/>
              </w:rPr>
              <w:t>s</w:t>
            </w:r>
            <w:r w:rsidRPr="004E3C50">
              <w:rPr>
                <w:rFonts w:ascii="Arial" w:hAnsi="Arial" w:cs="Arial"/>
                <w:sz w:val="20"/>
                <w:szCs w:val="20"/>
              </w:rPr>
              <w:t xml:space="preserve"> consistent throughout the Institution’s participation in the experiment, unless permitted to change by the Department.</w:t>
            </w:r>
          </w:p>
          <w:p w:rsidR="004E3C50" w:rsidRPr="004E3C50" w:rsidRDefault="004E3C50" w:rsidP="004E3C50">
            <w:pPr>
              <w:autoSpaceDE w:val="0"/>
              <w:autoSpaceDN w:val="0"/>
              <w:adjustRightInd w:val="0"/>
              <w:rPr>
                <w:rFonts w:ascii="Arial" w:hAnsi="Arial" w:cs="Arial"/>
                <w:szCs w:val="20"/>
              </w:rPr>
            </w:pPr>
          </w:p>
          <w:p w:rsidR="004E3C50" w:rsidRDefault="004E3C50" w:rsidP="009070E8">
            <w:pPr>
              <w:pStyle w:val="ListParagraph"/>
              <w:numPr>
                <w:ilvl w:val="0"/>
                <w:numId w:val="30"/>
              </w:numPr>
              <w:autoSpaceDE w:val="0"/>
              <w:autoSpaceDN w:val="0"/>
              <w:adjustRightInd w:val="0"/>
              <w:spacing w:after="0"/>
              <w:rPr>
                <w:rFonts w:ascii="Arial" w:hAnsi="Arial" w:cs="Arial"/>
                <w:sz w:val="20"/>
                <w:szCs w:val="20"/>
              </w:rPr>
            </w:pPr>
            <w:r>
              <w:rPr>
                <w:rFonts w:ascii="Arial" w:hAnsi="Arial" w:cs="Arial"/>
                <w:sz w:val="20"/>
                <w:szCs w:val="20"/>
              </w:rPr>
              <w:t>Ensure that i</w:t>
            </w:r>
            <w:r w:rsidRPr="004E3C50">
              <w:rPr>
                <w:rFonts w:ascii="Arial" w:hAnsi="Arial" w:cs="Arial"/>
                <w:sz w:val="20"/>
                <w:szCs w:val="20"/>
              </w:rPr>
              <w:t xml:space="preserve">f the Institution enters into an agreement with a third-party to deliver the additional loan counseling (as opposed to </w:t>
            </w:r>
            <w:r>
              <w:rPr>
                <w:rFonts w:ascii="Arial" w:hAnsi="Arial" w:cs="Arial"/>
                <w:sz w:val="20"/>
                <w:szCs w:val="20"/>
              </w:rPr>
              <w:t>using</w:t>
            </w:r>
            <w:r w:rsidRPr="004E3C50">
              <w:rPr>
                <w:rFonts w:ascii="Arial" w:hAnsi="Arial" w:cs="Arial"/>
                <w:sz w:val="20"/>
                <w:szCs w:val="20"/>
              </w:rPr>
              <w:t xml:space="preserve"> a loan counseling product) that </w:t>
            </w:r>
            <w:r>
              <w:rPr>
                <w:rFonts w:ascii="Arial" w:hAnsi="Arial" w:cs="Arial"/>
                <w:sz w:val="20"/>
                <w:szCs w:val="20"/>
              </w:rPr>
              <w:t xml:space="preserve">the </w:t>
            </w:r>
            <w:r w:rsidRPr="004E3C50">
              <w:rPr>
                <w:rFonts w:ascii="Arial" w:hAnsi="Arial" w:cs="Arial"/>
                <w:sz w:val="20"/>
                <w:szCs w:val="20"/>
              </w:rPr>
              <w:t>agreement meet</w:t>
            </w:r>
            <w:r>
              <w:rPr>
                <w:rFonts w:ascii="Arial" w:hAnsi="Arial" w:cs="Arial"/>
                <w:sz w:val="20"/>
                <w:szCs w:val="20"/>
              </w:rPr>
              <w:t>s</w:t>
            </w:r>
            <w:r w:rsidRPr="004E3C50">
              <w:rPr>
                <w:rFonts w:ascii="Arial" w:hAnsi="Arial" w:cs="Arial"/>
                <w:sz w:val="20"/>
                <w:szCs w:val="20"/>
              </w:rPr>
              <w:t xml:space="preserve"> the requirements in </w:t>
            </w:r>
            <w:hyperlink r:id="rId10" w:history="1">
              <w:r w:rsidRPr="00F6335C">
                <w:rPr>
                  <w:rStyle w:val="Hyperlink"/>
                  <w:rFonts w:cs="Arial"/>
                  <w:sz w:val="20"/>
                  <w:szCs w:val="20"/>
                </w:rPr>
                <w:t>34 CFR 668.25</w:t>
              </w:r>
            </w:hyperlink>
            <w:r w:rsidRPr="004E3C50">
              <w:rPr>
                <w:rFonts w:ascii="Arial" w:hAnsi="Arial" w:cs="Arial"/>
                <w:sz w:val="20"/>
                <w:szCs w:val="20"/>
              </w:rPr>
              <w:t xml:space="preserve">. </w:t>
            </w:r>
          </w:p>
          <w:p w:rsidR="004E3C50" w:rsidRDefault="004E3C50" w:rsidP="009070E8">
            <w:pPr>
              <w:pStyle w:val="ListParagraph"/>
              <w:ind w:left="0"/>
              <w:rPr>
                <w:rFonts w:ascii="Arial" w:hAnsi="Arial" w:cs="Arial"/>
                <w:sz w:val="20"/>
                <w:szCs w:val="20"/>
              </w:rPr>
            </w:pPr>
          </w:p>
          <w:p w:rsidR="009070E8" w:rsidRPr="004E3C50" w:rsidRDefault="009070E8" w:rsidP="009070E8">
            <w:pPr>
              <w:rPr>
                <w:rFonts w:ascii="Arial" w:hAnsi="Arial"/>
                <w:b/>
                <w:color w:val="006287"/>
              </w:rPr>
            </w:pPr>
            <w:r>
              <w:rPr>
                <w:rFonts w:ascii="Arial" w:hAnsi="Arial"/>
                <w:b/>
                <w:color w:val="006287"/>
              </w:rPr>
              <w:t>Loan Counseling Content</w:t>
            </w:r>
          </w:p>
          <w:p w:rsidR="009070E8" w:rsidRPr="004E3C50" w:rsidRDefault="009070E8" w:rsidP="009070E8">
            <w:pPr>
              <w:rPr>
                <w:rFonts w:ascii="Arial" w:hAnsi="Arial"/>
                <w:b/>
              </w:rPr>
            </w:pPr>
            <w:r>
              <w:rPr>
                <w:rFonts w:ascii="Arial" w:hAnsi="Arial"/>
                <w:b/>
              </w:rPr>
              <w:br/>
            </w:r>
            <w:r w:rsidRPr="004E3C50">
              <w:rPr>
                <w:rFonts w:ascii="Arial" w:hAnsi="Arial"/>
                <w:b/>
              </w:rPr>
              <w:t>T</w:t>
            </w:r>
            <w:r w:rsidRPr="009070E8">
              <w:rPr>
                <w:rFonts w:ascii="Arial" w:hAnsi="Arial"/>
                <w:b/>
              </w:rPr>
              <w:t>he institution</w:t>
            </w:r>
            <w:r w:rsidRPr="004E3C50">
              <w:rPr>
                <w:rFonts w:ascii="Arial" w:hAnsi="Arial"/>
                <w:b/>
              </w:rPr>
              <w:t xml:space="preserve"> </w:t>
            </w:r>
            <w:r>
              <w:rPr>
                <w:rFonts w:ascii="Arial" w:hAnsi="Arial"/>
                <w:b/>
              </w:rPr>
              <w:t xml:space="preserve">must develop procedures </w:t>
            </w:r>
            <w:r w:rsidRPr="004E3C50">
              <w:rPr>
                <w:rFonts w:ascii="Arial" w:hAnsi="Arial"/>
                <w:b/>
              </w:rPr>
              <w:t>to:</w:t>
            </w:r>
          </w:p>
          <w:p w:rsidR="009070E8" w:rsidRPr="004E3C50" w:rsidRDefault="009070E8" w:rsidP="009070E8">
            <w:pPr>
              <w:rPr>
                <w:rFonts w:ascii="Arial" w:hAnsi="Arial"/>
                <w:b/>
              </w:rPr>
            </w:pPr>
          </w:p>
          <w:p w:rsidR="009070E8" w:rsidRPr="009070E8" w:rsidRDefault="009070E8" w:rsidP="009070E8">
            <w:pPr>
              <w:pStyle w:val="ListParagraph"/>
              <w:numPr>
                <w:ilvl w:val="0"/>
                <w:numId w:val="30"/>
              </w:numPr>
              <w:autoSpaceDE w:val="0"/>
              <w:autoSpaceDN w:val="0"/>
              <w:adjustRightInd w:val="0"/>
              <w:spacing w:after="0"/>
              <w:rPr>
                <w:rFonts w:ascii="Arial" w:hAnsi="Arial" w:cs="Arial"/>
                <w:sz w:val="20"/>
                <w:szCs w:val="20"/>
              </w:rPr>
            </w:pPr>
            <w:r>
              <w:rPr>
                <w:rFonts w:ascii="Arial" w:hAnsi="Arial" w:cs="Arial"/>
                <w:sz w:val="20"/>
                <w:szCs w:val="20"/>
              </w:rPr>
              <w:t>E</w:t>
            </w:r>
            <w:r w:rsidRPr="009070E8">
              <w:rPr>
                <w:rFonts w:ascii="Arial" w:hAnsi="Arial" w:cs="Arial"/>
                <w:sz w:val="20"/>
                <w:szCs w:val="20"/>
              </w:rPr>
              <w:t>nsure that</w:t>
            </w:r>
            <w:r>
              <w:rPr>
                <w:rFonts w:ascii="Arial" w:hAnsi="Arial" w:cs="Arial"/>
                <w:sz w:val="20"/>
                <w:szCs w:val="20"/>
              </w:rPr>
              <w:t xml:space="preserve"> </w:t>
            </w:r>
            <w:r w:rsidRPr="009070E8">
              <w:rPr>
                <w:rFonts w:ascii="Arial" w:hAnsi="Arial" w:cs="Arial"/>
                <w:sz w:val="20"/>
                <w:szCs w:val="20"/>
              </w:rPr>
              <w:t>loan counseling information provided to borrowers in the treatment</w:t>
            </w:r>
            <w:r w:rsidR="0052046C">
              <w:rPr>
                <w:rFonts w:ascii="Arial" w:hAnsi="Arial" w:cs="Arial"/>
                <w:sz w:val="20"/>
                <w:szCs w:val="20"/>
              </w:rPr>
              <w:t xml:space="preserve"> group includes, at a minimum, </w:t>
            </w:r>
            <w:r w:rsidRPr="009070E8">
              <w:rPr>
                <w:rFonts w:ascii="Arial" w:hAnsi="Arial" w:cs="Arial"/>
                <w:sz w:val="20"/>
                <w:szCs w:val="20"/>
              </w:rPr>
              <w:t>the total amount of the borrowers’ student loan indebtedness.  The Institution may customize the loan counseling based on the borrower’s needs.</w:t>
            </w:r>
            <w:r w:rsidR="0083754F">
              <w:rPr>
                <w:rFonts w:ascii="Arial" w:hAnsi="Arial" w:cs="Arial"/>
                <w:sz w:val="20"/>
                <w:szCs w:val="20"/>
              </w:rPr>
              <w:t xml:space="preserve"> The Institution must develop and document the loan counseling content it will use for its additional loan counseling.</w:t>
            </w:r>
            <w:r w:rsidR="0083754F" w:rsidRPr="002B67C6">
              <w:rPr>
                <w:rFonts w:ascii="Arial" w:hAnsi="Arial" w:cs="Arial"/>
                <w:i/>
                <w:sz w:val="20"/>
                <w:szCs w:val="20"/>
              </w:rPr>
              <w:t xml:space="preserve"> </w:t>
            </w:r>
            <w:r w:rsidR="0083754F">
              <w:rPr>
                <w:rFonts w:ascii="Arial" w:hAnsi="Arial" w:cs="Arial"/>
                <w:i/>
                <w:sz w:val="20"/>
                <w:szCs w:val="20"/>
              </w:rPr>
              <w:t>Although the institution may choose the elements that are included in its additional loan counseling, t</w:t>
            </w:r>
            <w:r w:rsidR="0083754F" w:rsidRPr="002B67C6">
              <w:rPr>
                <w:rFonts w:ascii="Arial" w:hAnsi="Arial" w:cs="Arial"/>
                <w:i/>
                <w:sz w:val="20"/>
                <w:szCs w:val="20"/>
              </w:rPr>
              <w:t xml:space="preserve">he institution </w:t>
            </w:r>
            <w:r w:rsidR="0083754F" w:rsidRPr="0083754F">
              <w:rPr>
                <w:rFonts w:ascii="Arial" w:hAnsi="Arial" w:cs="Arial"/>
                <w:b/>
                <w:i/>
                <w:sz w:val="20"/>
                <w:szCs w:val="20"/>
              </w:rPr>
              <w:t>is encouraged</w:t>
            </w:r>
            <w:r w:rsidR="0083754F">
              <w:rPr>
                <w:rFonts w:ascii="Arial" w:hAnsi="Arial" w:cs="Arial"/>
                <w:i/>
                <w:sz w:val="20"/>
                <w:szCs w:val="20"/>
              </w:rPr>
              <w:t xml:space="preserve"> to include the </w:t>
            </w:r>
            <w:r w:rsidR="0083754F" w:rsidRPr="002B67C6">
              <w:rPr>
                <w:rFonts w:ascii="Arial" w:hAnsi="Arial" w:cs="Arial"/>
                <w:i/>
                <w:sz w:val="20"/>
                <w:szCs w:val="20"/>
              </w:rPr>
              <w:t>elements</w:t>
            </w:r>
            <w:r w:rsidR="0083754F">
              <w:rPr>
                <w:rFonts w:ascii="Arial" w:hAnsi="Arial" w:cs="Arial"/>
                <w:i/>
                <w:sz w:val="20"/>
                <w:szCs w:val="20"/>
              </w:rPr>
              <w:t xml:space="preserve"> outlined on the next page.</w:t>
            </w:r>
          </w:p>
          <w:p w:rsidR="009070E8" w:rsidRDefault="009070E8" w:rsidP="009070E8">
            <w:pPr>
              <w:rPr>
                <w:rFonts w:ascii="Arial" w:hAnsi="Arial"/>
                <w:b/>
                <w:color w:val="006287"/>
              </w:rPr>
            </w:pPr>
          </w:p>
          <w:p w:rsidR="009070E8" w:rsidRPr="004E3C50" w:rsidRDefault="009070E8" w:rsidP="009070E8">
            <w:pPr>
              <w:rPr>
                <w:rFonts w:ascii="Arial" w:hAnsi="Arial"/>
                <w:b/>
                <w:color w:val="006287"/>
              </w:rPr>
            </w:pPr>
            <w:r>
              <w:rPr>
                <w:rFonts w:ascii="Arial" w:hAnsi="Arial"/>
                <w:b/>
                <w:color w:val="006287"/>
              </w:rPr>
              <w:t>Loan Counseling Mode</w:t>
            </w:r>
          </w:p>
          <w:p w:rsidR="009070E8" w:rsidRPr="009070E8" w:rsidRDefault="009070E8" w:rsidP="009070E8">
            <w:pPr>
              <w:pStyle w:val="ListParagraph"/>
              <w:ind w:left="0"/>
              <w:rPr>
                <w:rFonts w:ascii="Arial" w:hAnsi="Arial" w:cs="Arial"/>
                <w:color w:val="333333"/>
                <w:sz w:val="20"/>
                <w:szCs w:val="20"/>
              </w:rPr>
            </w:pPr>
            <w:r>
              <w:rPr>
                <w:rFonts w:ascii="Arial" w:hAnsi="Arial" w:cs="Arial"/>
                <w:sz w:val="20"/>
                <w:szCs w:val="20"/>
              </w:rPr>
              <w:br/>
            </w:r>
            <w:r w:rsidRPr="009070E8">
              <w:rPr>
                <w:rFonts w:ascii="Arial" w:hAnsi="Arial"/>
                <w:b/>
                <w:color w:val="333333"/>
                <w:sz w:val="20"/>
                <w:szCs w:val="20"/>
              </w:rPr>
              <w:t>The institution must develop procedures to:</w:t>
            </w:r>
          </w:p>
          <w:p w:rsidR="009070E8" w:rsidRPr="009070E8" w:rsidRDefault="009070E8" w:rsidP="009070E8">
            <w:pPr>
              <w:pStyle w:val="ListParagraph"/>
              <w:numPr>
                <w:ilvl w:val="0"/>
                <w:numId w:val="32"/>
              </w:numPr>
              <w:autoSpaceDE w:val="0"/>
              <w:autoSpaceDN w:val="0"/>
              <w:adjustRightInd w:val="0"/>
              <w:spacing w:after="0"/>
              <w:rPr>
                <w:rFonts w:ascii="Arial" w:hAnsi="Arial" w:cs="Arial"/>
                <w:sz w:val="20"/>
                <w:szCs w:val="20"/>
              </w:rPr>
            </w:pPr>
            <w:r>
              <w:rPr>
                <w:rFonts w:ascii="Arial" w:hAnsi="Arial" w:cs="Arial"/>
                <w:sz w:val="20"/>
                <w:szCs w:val="20"/>
              </w:rPr>
              <w:t xml:space="preserve">Ensure that it uses </w:t>
            </w:r>
            <w:r w:rsidRPr="009070E8">
              <w:rPr>
                <w:rFonts w:ascii="Arial" w:hAnsi="Arial" w:cs="Arial"/>
                <w:sz w:val="20"/>
                <w:szCs w:val="20"/>
              </w:rPr>
              <w:t xml:space="preserve">a mode of delivery (e.g., individual in-person counseling, group counseling, Web-based counseling) that best suits its needs based on the type of counseling the Institution chooses for its borrowers.  The Institution may have different modes of delivery for different groups of borrowers and may change its mode of delivery from year to year. </w:t>
            </w:r>
          </w:p>
          <w:p w:rsidR="009070E8" w:rsidRDefault="009070E8" w:rsidP="009070E8">
            <w:pPr>
              <w:pStyle w:val="ListParagraph"/>
              <w:ind w:left="0"/>
              <w:rPr>
                <w:rFonts w:ascii="Arial" w:hAnsi="Arial" w:cs="Arial"/>
                <w:sz w:val="20"/>
                <w:szCs w:val="20"/>
              </w:rPr>
            </w:pPr>
          </w:p>
          <w:p w:rsidR="0083754F" w:rsidRDefault="0083754F" w:rsidP="0083754F">
            <w:pPr>
              <w:pStyle w:val="ListParagraph"/>
              <w:ind w:left="360"/>
              <w:rPr>
                <w:rFonts w:ascii="Arial" w:hAnsi="Arial" w:cs="Arial"/>
                <w:sz w:val="20"/>
                <w:szCs w:val="20"/>
              </w:rPr>
            </w:pPr>
          </w:p>
          <w:p w:rsidR="0083754F" w:rsidRDefault="0083754F" w:rsidP="0083754F">
            <w:pPr>
              <w:pStyle w:val="ListParagraph"/>
              <w:ind w:left="360"/>
              <w:rPr>
                <w:rFonts w:ascii="Arial" w:hAnsi="Arial" w:cs="Arial"/>
                <w:sz w:val="20"/>
                <w:szCs w:val="20"/>
              </w:rPr>
            </w:pPr>
          </w:p>
          <w:p w:rsidR="0083754F" w:rsidRDefault="0083754F" w:rsidP="0083754F">
            <w:pPr>
              <w:pStyle w:val="ListParagraph"/>
              <w:ind w:left="360"/>
              <w:rPr>
                <w:rFonts w:ascii="Arial" w:hAnsi="Arial" w:cs="Arial"/>
                <w:sz w:val="20"/>
                <w:szCs w:val="20"/>
              </w:rPr>
            </w:pPr>
          </w:p>
          <w:p w:rsidR="002B67C6" w:rsidRPr="002B67C6" w:rsidRDefault="004762C2" w:rsidP="0083754F">
            <w:pPr>
              <w:pStyle w:val="ListParagraph"/>
              <w:ind w:left="360"/>
              <w:rPr>
                <w:rFonts w:ascii="Arial" w:hAnsi="Arial" w:cs="Arial"/>
                <w:sz w:val="20"/>
                <w:szCs w:val="20"/>
              </w:rPr>
            </w:pPr>
            <w:r>
              <w:rPr>
                <w:rFonts w:ascii="Arial" w:hAnsi="Arial" w:cs="Arial"/>
                <w:sz w:val="20"/>
                <w:szCs w:val="20"/>
              </w:rPr>
              <w:t xml:space="preserve"> </w:t>
            </w:r>
          </w:p>
        </w:tc>
        <w:tc>
          <w:tcPr>
            <w:tcW w:w="2670" w:type="dxa"/>
            <w:tcBorders>
              <w:top w:val="single" w:sz="8" w:space="0" w:color="006287"/>
              <w:left w:val="single" w:sz="8" w:space="0" w:color="006287"/>
              <w:bottom w:val="single" w:sz="8" w:space="0" w:color="006287"/>
              <w:right w:val="single" w:sz="8" w:space="0" w:color="006287"/>
            </w:tcBorders>
            <w:shd w:val="clear" w:color="auto" w:fill="auto"/>
            <w:vAlign w:val="center"/>
          </w:tcPr>
          <w:p w:rsidR="004E3C50" w:rsidRDefault="004E3C50" w:rsidP="00CD5AA6">
            <w:pPr>
              <w:jc w:val="center"/>
              <w:rPr>
                <w:rFonts w:ascii="Arial" w:hAnsi="Arial"/>
              </w:rPr>
            </w:pPr>
          </w:p>
        </w:tc>
      </w:tr>
    </w:tbl>
    <w:p w:rsidR="002B67C6" w:rsidRDefault="004E3C50" w:rsidP="004E3C50">
      <w:pPr>
        <w:rPr>
          <w:rFonts w:ascii="Arial" w:hAnsi="Arial" w:cs="Arial"/>
          <w:b/>
          <w:i/>
          <w:color w:val="626463"/>
          <w:szCs w:val="20"/>
        </w:rPr>
      </w:pPr>
      <w:r>
        <w:rPr>
          <w:rFonts w:ascii="Arial" w:hAnsi="Arial" w:cs="Arial"/>
          <w:b/>
          <w:i/>
          <w:color w:val="626463"/>
          <w:szCs w:val="20"/>
        </w:rPr>
        <w:br w:type="page"/>
      </w:r>
    </w:p>
    <w:p w:rsidR="00D56EF4" w:rsidRDefault="00D56EF4" w:rsidP="004E3C50">
      <w:pPr>
        <w:rPr>
          <w:rFonts w:ascii="Arial" w:hAnsi="Arial" w:cs="Arial"/>
          <w:b/>
          <w:i/>
          <w:color w:val="626463"/>
          <w:szCs w:val="20"/>
        </w:rPr>
      </w:pPr>
    </w:p>
    <w:p w:rsidR="00D56EF4" w:rsidRDefault="00D56EF4" w:rsidP="004E3C50">
      <w:pPr>
        <w:rPr>
          <w:rFonts w:ascii="Arial" w:hAnsi="Arial" w:cs="Arial"/>
          <w:b/>
          <w:i/>
          <w:color w:val="626463"/>
          <w:szCs w:val="20"/>
        </w:rPr>
      </w:pPr>
    </w:p>
    <w:tbl>
      <w:tblPr>
        <w:tblW w:w="11070" w:type="dxa"/>
        <w:tblInd w:w="348" w:type="dxa"/>
        <w:tblBorders>
          <w:top w:val="single" w:sz="8" w:space="0" w:color="006287"/>
          <w:left w:val="single" w:sz="8" w:space="0" w:color="006287"/>
          <w:bottom w:val="single" w:sz="8" w:space="0" w:color="006287"/>
          <w:right w:val="single" w:sz="8" w:space="0" w:color="006287"/>
          <w:insideH w:val="single" w:sz="8" w:space="0" w:color="006287"/>
          <w:insideV w:val="single" w:sz="8" w:space="0" w:color="006287"/>
        </w:tblBorders>
        <w:tblLook w:val="00BF" w:firstRow="1" w:lastRow="0" w:firstColumn="1" w:lastColumn="0" w:noHBand="0" w:noVBand="0"/>
      </w:tblPr>
      <w:tblGrid>
        <w:gridCol w:w="8400"/>
        <w:gridCol w:w="2670"/>
      </w:tblGrid>
      <w:tr w:rsidR="002B67C6" w:rsidRPr="00D73B13" w:rsidTr="00201EE8">
        <w:tc>
          <w:tcPr>
            <w:tcW w:w="8400" w:type="dxa"/>
            <w:tcBorders>
              <w:top w:val="single" w:sz="8" w:space="0" w:color="006287"/>
              <w:left w:val="single" w:sz="8" w:space="0" w:color="006287"/>
              <w:bottom w:val="single" w:sz="8" w:space="0" w:color="006287"/>
              <w:right w:val="single" w:sz="8" w:space="0" w:color="006287"/>
            </w:tcBorders>
            <w:shd w:val="clear" w:color="auto" w:fill="006287"/>
          </w:tcPr>
          <w:p w:rsidR="002B67C6" w:rsidRPr="00D73B13" w:rsidRDefault="002B67C6" w:rsidP="00CD5AA6">
            <w:pPr>
              <w:rPr>
                <w:rFonts w:ascii="Arial" w:hAnsi="Arial"/>
                <w:color w:val="FFFFFF"/>
              </w:rPr>
            </w:pPr>
            <w:r w:rsidRPr="00D73B13">
              <w:rPr>
                <w:rFonts w:ascii="Arial" w:hAnsi="Arial"/>
                <w:color w:val="FFFFFF"/>
              </w:rPr>
              <w:t>Action</w:t>
            </w:r>
          </w:p>
        </w:tc>
        <w:tc>
          <w:tcPr>
            <w:tcW w:w="2670" w:type="dxa"/>
            <w:tcBorders>
              <w:top w:val="single" w:sz="8" w:space="0" w:color="006287"/>
              <w:left w:val="single" w:sz="8" w:space="0" w:color="006287"/>
              <w:bottom w:val="single" w:sz="8" w:space="0" w:color="006287"/>
              <w:right w:val="single" w:sz="8" w:space="0" w:color="006287"/>
            </w:tcBorders>
            <w:shd w:val="clear" w:color="auto" w:fill="006287"/>
            <w:vAlign w:val="center"/>
          </w:tcPr>
          <w:p w:rsidR="002B67C6" w:rsidRPr="00D73B13" w:rsidRDefault="002B67C6" w:rsidP="00CD5AA6">
            <w:pPr>
              <w:rPr>
                <w:rFonts w:ascii="Arial" w:hAnsi="Arial"/>
                <w:color w:val="FFFFFF"/>
              </w:rPr>
            </w:pPr>
            <w:r w:rsidRPr="00D73B13">
              <w:rPr>
                <w:rFonts w:ascii="Arial" w:hAnsi="Arial"/>
                <w:color w:val="FFFFFF"/>
              </w:rPr>
              <w:t>Status</w:t>
            </w:r>
          </w:p>
        </w:tc>
      </w:tr>
      <w:tr w:rsidR="002B67C6" w:rsidTr="00201EE8">
        <w:tc>
          <w:tcPr>
            <w:tcW w:w="8400" w:type="dxa"/>
            <w:shd w:val="clear" w:color="auto" w:fill="F3F3F3"/>
          </w:tcPr>
          <w:p w:rsidR="002B67C6" w:rsidRDefault="002B67C6" w:rsidP="00CD5AA6">
            <w:pPr>
              <w:rPr>
                <w:rFonts w:ascii="Arial" w:hAnsi="Arial"/>
                <w:b/>
              </w:rPr>
            </w:pPr>
            <w:r w:rsidRPr="0083754F">
              <w:rPr>
                <w:rFonts w:ascii="Arial" w:hAnsi="Arial"/>
                <w:b/>
                <w:i/>
              </w:rPr>
              <w:t>Reco</w:t>
            </w:r>
            <w:r w:rsidR="0083754F" w:rsidRPr="0083754F">
              <w:rPr>
                <w:rFonts w:ascii="Arial" w:hAnsi="Arial"/>
                <w:b/>
                <w:i/>
              </w:rPr>
              <w:t>mmended</w:t>
            </w:r>
            <w:r w:rsidR="0083754F">
              <w:rPr>
                <w:rFonts w:ascii="Arial" w:hAnsi="Arial"/>
                <w:b/>
              </w:rPr>
              <w:t xml:space="preserve"> Loan Counseling Content </w:t>
            </w:r>
          </w:p>
        </w:tc>
        <w:tc>
          <w:tcPr>
            <w:tcW w:w="2670" w:type="dxa"/>
            <w:shd w:val="clear" w:color="auto" w:fill="F3F3F3"/>
            <w:vAlign w:val="center"/>
          </w:tcPr>
          <w:p w:rsidR="002B67C6" w:rsidRDefault="002B67C6" w:rsidP="00CD5AA6">
            <w:pPr>
              <w:jc w:val="center"/>
              <w:rPr>
                <w:rFonts w:ascii="Arial" w:hAnsi="Arial"/>
              </w:rPr>
            </w:pPr>
          </w:p>
        </w:tc>
      </w:tr>
      <w:tr w:rsidR="002B67C6" w:rsidTr="00201EE8">
        <w:tc>
          <w:tcPr>
            <w:tcW w:w="8400" w:type="dxa"/>
            <w:tcBorders>
              <w:top w:val="single" w:sz="8" w:space="0" w:color="006287"/>
              <w:left w:val="single" w:sz="8" w:space="0" w:color="006287"/>
              <w:bottom w:val="single" w:sz="8" w:space="0" w:color="006287"/>
              <w:right w:val="single" w:sz="8" w:space="0" w:color="006287"/>
            </w:tcBorders>
            <w:shd w:val="clear" w:color="auto" w:fill="auto"/>
          </w:tcPr>
          <w:p w:rsidR="004762C2" w:rsidRDefault="004762C2" w:rsidP="004762C2">
            <w:pPr>
              <w:pStyle w:val="ListParagraph"/>
              <w:ind w:left="0"/>
              <w:rPr>
                <w:rFonts w:ascii="Arial" w:eastAsia="Times New Roman" w:hAnsi="Arial"/>
                <w:i/>
                <w:color w:val="333333"/>
                <w:sz w:val="20"/>
                <w:szCs w:val="24"/>
              </w:rPr>
            </w:pPr>
            <w:r w:rsidRPr="004762C2">
              <w:rPr>
                <w:rFonts w:ascii="Arial" w:eastAsia="Times New Roman" w:hAnsi="Arial"/>
                <w:i/>
                <w:color w:val="333333"/>
                <w:sz w:val="20"/>
                <w:szCs w:val="24"/>
              </w:rPr>
              <w:t xml:space="preserve">The Department </w:t>
            </w:r>
            <w:r w:rsidRPr="0083754F">
              <w:rPr>
                <w:rFonts w:ascii="Arial" w:eastAsia="Times New Roman" w:hAnsi="Arial"/>
                <w:b/>
                <w:i/>
                <w:color w:val="333333"/>
                <w:sz w:val="20"/>
                <w:szCs w:val="24"/>
              </w:rPr>
              <w:t xml:space="preserve">encourages </w:t>
            </w:r>
            <w:r w:rsidRPr="004762C2">
              <w:rPr>
                <w:rFonts w:ascii="Arial" w:eastAsia="Times New Roman" w:hAnsi="Arial"/>
                <w:i/>
                <w:color w:val="333333"/>
                <w:sz w:val="20"/>
                <w:szCs w:val="24"/>
              </w:rPr>
              <w:t>participating institutions to include in its additional counseling the following information, where relevant, to assist students in making more informed borrowing decisions:</w:t>
            </w:r>
          </w:p>
          <w:p w:rsidR="004762C2" w:rsidRDefault="004762C2" w:rsidP="004762C2">
            <w:pPr>
              <w:pStyle w:val="ListParagraph"/>
              <w:numPr>
                <w:ilvl w:val="0"/>
                <w:numId w:val="32"/>
              </w:numPr>
              <w:rPr>
                <w:rFonts w:ascii="Arial" w:eastAsia="Times New Roman" w:hAnsi="Arial"/>
                <w:color w:val="333333"/>
                <w:sz w:val="20"/>
                <w:szCs w:val="24"/>
              </w:rPr>
            </w:pPr>
            <w:r>
              <w:rPr>
                <w:rFonts w:ascii="Arial" w:eastAsia="Times New Roman" w:hAnsi="Arial"/>
                <w:color w:val="333333"/>
                <w:sz w:val="20"/>
                <w:szCs w:val="24"/>
              </w:rPr>
              <w:t>Comprehensive information on the terms and conditions of Federal student loans, including information about annual and aggregate limits, interest rates, how interest accrues, loan fees for Federal student loans, and the responsibilities the borrower has with respect to such loans.</w:t>
            </w:r>
          </w:p>
          <w:p w:rsidR="00A31E09" w:rsidRDefault="00A31E09" w:rsidP="0029097E">
            <w:pPr>
              <w:pStyle w:val="ListParagraph"/>
              <w:numPr>
                <w:ilvl w:val="0"/>
                <w:numId w:val="32"/>
              </w:numPr>
              <w:rPr>
                <w:rFonts w:ascii="Arial" w:eastAsia="Times New Roman" w:hAnsi="Arial"/>
                <w:color w:val="333333"/>
                <w:sz w:val="20"/>
                <w:szCs w:val="24"/>
              </w:rPr>
            </w:pPr>
            <w:r>
              <w:rPr>
                <w:rFonts w:ascii="Arial" w:eastAsia="Times New Roman" w:hAnsi="Arial"/>
                <w:color w:val="333333"/>
                <w:sz w:val="20"/>
                <w:szCs w:val="24"/>
              </w:rPr>
              <w:t>A reminder that students will be required to repay their loans even if they do not complete the academic program.</w:t>
            </w:r>
          </w:p>
          <w:p w:rsidR="0029097E" w:rsidRDefault="0029097E" w:rsidP="0029097E">
            <w:pPr>
              <w:pStyle w:val="ListParagraph"/>
              <w:numPr>
                <w:ilvl w:val="0"/>
                <w:numId w:val="32"/>
              </w:numPr>
              <w:rPr>
                <w:rFonts w:ascii="Arial" w:eastAsia="Times New Roman" w:hAnsi="Arial"/>
                <w:color w:val="333333"/>
                <w:sz w:val="20"/>
                <w:szCs w:val="24"/>
              </w:rPr>
            </w:pPr>
            <w:r>
              <w:rPr>
                <w:rFonts w:ascii="Arial" w:eastAsia="Times New Roman" w:hAnsi="Arial"/>
                <w:color w:val="333333"/>
                <w:sz w:val="20"/>
                <w:szCs w:val="24"/>
              </w:rPr>
              <w:t>Information that indicates that completing an academic program will increase the students’ ability to successfully repay their loans.</w:t>
            </w:r>
          </w:p>
          <w:p w:rsidR="0029097E" w:rsidRDefault="0091519A" w:rsidP="0029097E">
            <w:pPr>
              <w:pStyle w:val="ListParagraph"/>
              <w:numPr>
                <w:ilvl w:val="0"/>
                <w:numId w:val="32"/>
              </w:numPr>
              <w:rPr>
                <w:rFonts w:ascii="Arial" w:eastAsia="Times New Roman" w:hAnsi="Arial"/>
                <w:color w:val="333333"/>
                <w:sz w:val="20"/>
                <w:szCs w:val="24"/>
              </w:rPr>
            </w:pPr>
            <w:r>
              <w:rPr>
                <w:rFonts w:ascii="Arial" w:eastAsia="Times New Roman" w:hAnsi="Arial"/>
                <w:color w:val="333333"/>
                <w:sz w:val="20"/>
                <w:szCs w:val="24"/>
              </w:rPr>
              <w:t>Information about the requirement to complete additional counseling and to complete exit counseling upon leaving the institution.</w:t>
            </w:r>
          </w:p>
          <w:p w:rsidR="0091519A" w:rsidRDefault="0091519A" w:rsidP="0091519A">
            <w:pPr>
              <w:pStyle w:val="ListParagraph"/>
              <w:numPr>
                <w:ilvl w:val="0"/>
                <w:numId w:val="32"/>
              </w:numPr>
              <w:rPr>
                <w:rFonts w:ascii="Arial" w:eastAsia="Times New Roman" w:hAnsi="Arial"/>
                <w:color w:val="333333"/>
                <w:sz w:val="20"/>
                <w:szCs w:val="24"/>
              </w:rPr>
            </w:pPr>
            <w:r>
              <w:rPr>
                <w:rFonts w:ascii="Arial" w:eastAsia="Times New Roman" w:hAnsi="Arial"/>
                <w:color w:val="333333"/>
                <w:sz w:val="20"/>
                <w:szCs w:val="24"/>
              </w:rPr>
              <w:t xml:space="preserve">A statement that, when determining whether and how much to borrow, students should consider how much they can reasonably expect to earn after leaving their academic program of study.  As part of this statement, the institution may provide other relevant information, such as earnings data, Gainful Employment disclosures required under </w:t>
            </w:r>
            <w:hyperlink r:id="rId11" w:history="1">
              <w:r w:rsidRPr="00F6335C">
                <w:rPr>
                  <w:rStyle w:val="Hyperlink"/>
                  <w:rFonts w:eastAsia="Times New Roman"/>
                  <w:sz w:val="20"/>
                  <w:szCs w:val="24"/>
                </w:rPr>
                <w:t>34 CFR 668.412(a)</w:t>
              </w:r>
            </w:hyperlink>
            <w:r>
              <w:rPr>
                <w:rFonts w:ascii="Arial" w:eastAsia="Times New Roman" w:hAnsi="Arial"/>
                <w:color w:val="333333"/>
                <w:sz w:val="20"/>
                <w:szCs w:val="24"/>
              </w:rPr>
              <w:t>, and cohort default rate, if available and/or applicable.</w:t>
            </w:r>
          </w:p>
          <w:p w:rsidR="0091519A" w:rsidRDefault="0091519A" w:rsidP="0091519A">
            <w:pPr>
              <w:pStyle w:val="ListParagraph"/>
              <w:numPr>
                <w:ilvl w:val="0"/>
                <w:numId w:val="32"/>
              </w:numPr>
              <w:rPr>
                <w:rFonts w:ascii="Arial" w:eastAsia="Times New Roman" w:hAnsi="Arial"/>
                <w:color w:val="333333"/>
                <w:sz w:val="20"/>
                <w:szCs w:val="24"/>
              </w:rPr>
            </w:pPr>
            <w:r>
              <w:rPr>
                <w:rFonts w:ascii="Arial" w:eastAsia="Times New Roman" w:hAnsi="Arial"/>
                <w:color w:val="333333"/>
                <w:sz w:val="20"/>
                <w:szCs w:val="24"/>
              </w:rPr>
              <w:t xml:space="preserve">Comprehensive information about the different terms and features of Direct Loan repayment options and forgiveness benefits, including information about income-driven repayment plans, Public Service Loan Forgiveness, and information about student loan deferments and forbearances. </w:t>
            </w:r>
          </w:p>
          <w:p w:rsidR="0091519A" w:rsidRDefault="0091519A" w:rsidP="0091519A">
            <w:pPr>
              <w:pStyle w:val="ListParagraph"/>
              <w:numPr>
                <w:ilvl w:val="0"/>
                <w:numId w:val="32"/>
              </w:numPr>
              <w:rPr>
                <w:rFonts w:ascii="Arial" w:eastAsia="Times New Roman" w:hAnsi="Arial"/>
                <w:color w:val="333333"/>
                <w:sz w:val="20"/>
                <w:szCs w:val="24"/>
              </w:rPr>
            </w:pPr>
            <w:r>
              <w:rPr>
                <w:rFonts w:ascii="Arial" w:eastAsia="Times New Roman" w:hAnsi="Arial"/>
                <w:color w:val="333333"/>
                <w:sz w:val="20"/>
                <w:szCs w:val="24"/>
              </w:rPr>
              <w:t>A reminder that information and assistance with Federal student loans, such as loan consolidation, rehabilitation, and participation in income-driven repayment plans, are provided by the Department at no charge and that the borrower does not need to pay someone for help.</w:t>
            </w:r>
          </w:p>
          <w:p w:rsidR="00201EE8" w:rsidRDefault="0091519A" w:rsidP="00201EE8">
            <w:pPr>
              <w:pStyle w:val="ListParagraph"/>
              <w:numPr>
                <w:ilvl w:val="0"/>
                <w:numId w:val="32"/>
              </w:numPr>
              <w:rPr>
                <w:rFonts w:ascii="Arial" w:eastAsia="Times New Roman" w:hAnsi="Arial"/>
                <w:color w:val="333333"/>
                <w:sz w:val="20"/>
                <w:szCs w:val="24"/>
              </w:rPr>
            </w:pPr>
            <w:r>
              <w:rPr>
                <w:rFonts w:ascii="Arial" w:eastAsia="Times New Roman" w:hAnsi="Arial"/>
                <w:color w:val="333333"/>
                <w:sz w:val="20"/>
                <w:szCs w:val="24"/>
              </w:rPr>
              <w:t>Information about establishing a relationship with a loan servicer, including, among other things</w:t>
            </w:r>
            <w:r w:rsidR="00201EE8">
              <w:rPr>
                <w:rFonts w:ascii="Arial" w:eastAsia="Times New Roman" w:hAnsi="Arial"/>
                <w:color w:val="333333"/>
                <w:sz w:val="20"/>
                <w:szCs w:val="24"/>
              </w:rPr>
              <w:t xml:space="preserve">, keeping </w:t>
            </w:r>
            <w:r w:rsidR="0052046C">
              <w:rPr>
                <w:rFonts w:ascii="Arial" w:eastAsia="Times New Roman" w:hAnsi="Arial"/>
                <w:color w:val="333333"/>
                <w:sz w:val="20"/>
                <w:szCs w:val="24"/>
              </w:rPr>
              <w:t xml:space="preserve">address </w:t>
            </w:r>
            <w:r w:rsidR="00201EE8">
              <w:rPr>
                <w:rFonts w:ascii="Arial" w:eastAsia="Times New Roman" w:hAnsi="Arial"/>
                <w:color w:val="333333"/>
                <w:sz w:val="20"/>
                <w:szCs w:val="24"/>
              </w:rPr>
              <w:t>and contact information up-to-date and learning who to contact and how to ask questions.</w:t>
            </w:r>
          </w:p>
          <w:p w:rsidR="00201EE8" w:rsidRDefault="00201EE8" w:rsidP="00201EE8">
            <w:pPr>
              <w:pStyle w:val="ListParagraph"/>
              <w:numPr>
                <w:ilvl w:val="0"/>
                <w:numId w:val="32"/>
              </w:numPr>
              <w:rPr>
                <w:rFonts w:ascii="Arial" w:eastAsia="Times New Roman" w:hAnsi="Arial"/>
                <w:color w:val="333333"/>
                <w:sz w:val="20"/>
                <w:szCs w:val="24"/>
              </w:rPr>
            </w:pPr>
            <w:r>
              <w:rPr>
                <w:rFonts w:ascii="Arial" w:eastAsia="Times New Roman" w:hAnsi="Arial"/>
                <w:color w:val="333333"/>
                <w:sz w:val="20"/>
                <w:szCs w:val="24"/>
              </w:rPr>
              <w:t>Information about the Department’s Federal Student Aid Ombudsman Group, including a description of the services it provides and contact information.</w:t>
            </w:r>
          </w:p>
          <w:p w:rsidR="004762C2" w:rsidRPr="00201EE8" w:rsidRDefault="00201EE8" w:rsidP="0052046C">
            <w:pPr>
              <w:pStyle w:val="ListParagraph"/>
              <w:numPr>
                <w:ilvl w:val="0"/>
                <w:numId w:val="32"/>
              </w:numPr>
              <w:rPr>
                <w:rFonts w:ascii="Arial" w:eastAsia="Times New Roman" w:hAnsi="Arial"/>
                <w:color w:val="333333"/>
                <w:sz w:val="20"/>
                <w:szCs w:val="24"/>
              </w:rPr>
            </w:pPr>
            <w:r>
              <w:rPr>
                <w:rFonts w:ascii="Arial" w:eastAsia="Times New Roman" w:hAnsi="Arial"/>
                <w:color w:val="333333"/>
                <w:sz w:val="20"/>
                <w:szCs w:val="24"/>
              </w:rPr>
              <w:t xml:space="preserve">Information about the Department’s Federal Student Aid Feedback System (see </w:t>
            </w:r>
            <w:hyperlink r:id="rId12" w:history="1">
              <w:r w:rsidRPr="00F6335C">
                <w:rPr>
                  <w:rStyle w:val="Hyperlink"/>
                  <w:rFonts w:eastAsia="Times New Roman"/>
                  <w:sz w:val="20"/>
                  <w:szCs w:val="24"/>
                </w:rPr>
                <w:t>Electronic Announcement published</w:t>
              </w:r>
              <w:r w:rsidR="0052046C" w:rsidRPr="00F6335C">
                <w:rPr>
                  <w:rStyle w:val="Hyperlink"/>
                  <w:rFonts w:eastAsia="Times New Roman"/>
                  <w:sz w:val="20"/>
                  <w:szCs w:val="24"/>
                </w:rPr>
                <w:t xml:space="preserve"> July </w:t>
              </w:r>
              <w:r w:rsidRPr="00F6335C">
                <w:rPr>
                  <w:rStyle w:val="Hyperlink"/>
                  <w:rFonts w:eastAsia="Times New Roman"/>
                  <w:sz w:val="20"/>
                  <w:szCs w:val="24"/>
                </w:rPr>
                <w:t>1, 2016, “Federal Student Aid Launches Online Feedback System,”</w:t>
              </w:r>
            </w:hyperlink>
            <w:r>
              <w:rPr>
                <w:rFonts w:ascii="Arial" w:eastAsia="Times New Roman" w:hAnsi="Arial"/>
                <w:color w:val="333333"/>
                <w:sz w:val="20"/>
                <w:szCs w:val="24"/>
              </w:rPr>
              <w:t xml:space="preserve"> located on the Information for Financial Aid Professionals (IFAP) Website).</w:t>
            </w:r>
          </w:p>
        </w:tc>
        <w:tc>
          <w:tcPr>
            <w:tcW w:w="2670" w:type="dxa"/>
            <w:tcBorders>
              <w:top w:val="single" w:sz="8" w:space="0" w:color="006287"/>
              <w:left w:val="single" w:sz="8" w:space="0" w:color="006287"/>
              <w:bottom w:val="single" w:sz="8" w:space="0" w:color="006287"/>
              <w:right w:val="single" w:sz="8" w:space="0" w:color="006287"/>
            </w:tcBorders>
            <w:shd w:val="clear" w:color="auto" w:fill="auto"/>
            <w:vAlign w:val="center"/>
          </w:tcPr>
          <w:p w:rsidR="002B67C6" w:rsidRDefault="002B67C6" w:rsidP="00CD5AA6">
            <w:pPr>
              <w:jc w:val="center"/>
              <w:rPr>
                <w:rFonts w:ascii="Arial" w:hAnsi="Arial"/>
              </w:rPr>
            </w:pPr>
          </w:p>
        </w:tc>
      </w:tr>
    </w:tbl>
    <w:p w:rsidR="004E3C50" w:rsidRDefault="004E3C50" w:rsidP="004E3C50">
      <w:pPr>
        <w:rPr>
          <w:rFonts w:ascii="Arial" w:hAnsi="Arial" w:cs="Arial"/>
          <w:b/>
          <w:i/>
          <w:color w:val="626463"/>
          <w:szCs w:val="20"/>
        </w:rPr>
      </w:pPr>
      <w:r>
        <w:rPr>
          <w:rFonts w:ascii="Arial" w:hAnsi="Arial" w:cs="Arial"/>
          <w:b/>
          <w:i/>
          <w:color w:val="626463"/>
          <w:szCs w:val="20"/>
        </w:rPr>
        <w:br w:type="page"/>
      </w:r>
    </w:p>
    <w:p w:rsidR="00D56EF4" w:rsidRDefault="00D56EF4" w:rsidP="004E3C50">
      <w:pPr>
        <w:rPr>
          <w:rFonts w:ascii="Arial" w:hAnsi="Arial" w:cs="Arial"/>
          <w:b/>
          <w:i/>
          <w:color w:val="626463"/>
          <w:szCs w:val="20"/>
        </w:rPr>
      </w:pPr>
    </w:p>
    <w:p w:rsidR="00D56EF4" w:rsidRPr="00655655" w:rsidRDefault="00D56EF4" w:rsidP="004E3C50">
      <w:pPr>
        <w:rPr>
          <w:rFonts w:ascii="Arial" w:hAnsi="Arial" w:cs="Arial"/>
          <w:b/>
          <w:i/>
          <w:color w:val="626463"/>
          <w:szCs w:val="20"/>
        </w:rPr>
      </w:pPr>
    </w:p>
    <w:tbl>
      <w:tblPr>
        <w:tblW w:w="11070" w:type="dxa"/>
        <w:tblInd w:w="348" w:type="dxa"/>
        <w:tblBorders>
          <w:top w:val="single" w:sz="8" w:space="0" w:color="006287"/>
          <w:left w:val="single" w:sz="8" w:space="0" w:color="006287"/>
          <w:bottom w:val="single" w:sz="8" w:space="0" w:color="006287"/>
          <w:right w:val="single" w:sz="8" w:space="0" w:color="006287"/>
          <w:insideH w:val="single" w:sz="8" w:space="0" w:color="006287"/>
          <w:insideV w:val="single" w:sz="8" w:space="0" w:color="006287"/>
        </w:tblBorders>
        <w:tblLook w:val="00BF" w:firstRow="1" w:lastRow="0" w:firstColumn="1" w:lastColumn="0" w:noHBand="0" w:noVBand="0"/>
      </w:tblPr>
      <w:tblGrid>
        <w:gridCol w:w="7920"/>
        <w:gridCol w:w="3150"/>
      </w:tblGrid>
      <w:tr w:rsidR="004E3C50" w:rsidRPr="00655655" w:rsidTr="00CD5AA6">
        <w:tc>
          <w:tcPr>
            <w:tcW w:w="7920" w:type="dxa"/>
            <w:shd w:val="clear" w:color="auto" w:fill="F2F2F2"/>
          </w:tcPr>
          <w:p w:rsidR="004E3C50" w:rsidRPr="00655655" w:rsidRDefault="004E3C50" w:rsidP="00CD5AA6">
            <w:pPr>
              <w:rPr>
                <w:rFonts w:ascii="Arial" w:hAnsi="Arial" w:cs="Arial"/>
                <w:szCs w:val="20"/>
              </w:rPr>
            </w:pPr>
            <w:r w:rsidRPr="00655655">
              <w:rPr>
                <w:rFonts w:ascii="Arial" w:hAnsi="Arial" w:cs="Arial"/>
                <w:b/>
                <w:szCs w:val="20"/>
              </w:rPr>
              <w:t>Systems</w:t>
            </w:r>
          </w:p>
        </w:tc>
        <w:tc>
          <w:tcPr>
            <w:tcW w:w="3150" w:type="dxa"/>
            <w:shd w:val="clear" w:color="auto" w:fill="F2F2F2"/>
            <w:vAlign w:val="center"/>
          </w:tcPr>
          <w:p w:rsidR="004E3C50" w:rsidRPr="00655655" w:rsidRDefault="004E3C50" w:rsidP="00CD5AA6">
            <w:pPr>
              <w:jc w:val="center"/>
              <w:rPr>
                <w:rFonts w:ascii="Arial" w:hAnsi="Arial" w:cs="Arial"/>
                <w:szCs w:val="20"/>
              </w:rPr>
            </w:pPr>
          </w:p>
        </w:tc>
      </w:tr>
      <w:tr w:rsidR="004E3C50" w:rsidRPr="00655655" w:rsidTr="00CD5AA6">
        <w:tc>
          <w:tcPr>
            <w:tcW w:w="7920" w:type="dxa"/>
            <w:tcBorders>
              <w:top w:val="single" w:sz="8" w:space="0" w:color="006287"/>
              <w:left w:val="single" w:sz="8" w:space="0" w:color="006287"/>
              <w:bottom w:val="single" w:sz="8" w:space="0" w:color="006287"/>
              <w:right w:val="single" w:sz="8" w:space="0" w:color="006287"/>
            </w:tcBorders>
          </w:tcPr>
          <w:p w:rsidR="004E3C50" w:rsidRPr="00E44A6C" w:rsidRDefault="004E3C50" w:rsidP="00CD5AA6">
            <w:pPr>
              <w:numPr>
                <w:ilvl w:val="0"/>
                <w:numId w:val="7"/>
              </w:numPr>
              <w:rPr>
                <w:rFonts w:ascii="Arial" w:hAnsi="Arial"/>
                <w:color w:val="auto"/>
              </w:rPr>
            </w:pPr>
            <w:r w:rsidRPr="00E44A6C">
              <w:rPr>
                <w:rFonts w:ascii="Arial" w:hAnsi="Arial"/>
                <w:color w:val="auto"/>
              </w:rPr>
              <w:t xml:space="preserve">Identify affected institutional systems such as  processing and disbursement </w:t>
            </w:r>
          </w:p>
          <w:p w:rsidR="004E3C50" w:rsidRPr="00655655" w:rsidRDefault="004E3C50" w:rsidP="00CD5AA6">
            <w:pPr>
              <w:numPr>
                <w:ilvl w:val="0"/>
                <w:numId w:val="7"/>
              </w:numPr>
              <w:rPr>
                <w:rFonts w:ascii="Arial" w:eastAsia="Calibri" w:hAnsi="Arial" w:cs="Arial"/>
                <w:color w:val="auto"/>
                <w:szCs w:val="20"/>
              </w:rPr>
            </w:pPr>
            <w:r w:rsidRPr="00E44A6C">
              <w:rPr>
                <w:rFonts w:ascii="Arial" w:hAnsi="Arial"/>
                <w:color w:val="auto"/>
              </w:rPr>
              <w:t>Plan for and make needed adjustments</w:t>
            </w:r>
          </w:p>
        </w:tc>
        <w:tc>
          <w:tcPr>
            <w:tcW w:w="3150" w:type="dxa"/>
            <w:tcBorders>
              <w:top w:val="single" w:sz="8" w:space="0" w:color="006287"/>
              <w:left w:val="single" w:sz="8" w:space="0" w:color="006287"/>
              <w:bottom w:val="single" w:sz="8" w:space="0" w:color="006287"/>
              <w:right w:val="single" w:sz="8" w:space="0" w:color="006287"/>
            </w:tcBorders>
            <w:vAlign w:val="center"/>
          </w:tcPr>
          <w:p w:rsidR="004E3C50" w:rsidRPr="00655655" w:rsidRDefault="004E3C50" w:rsidP="00CD5AA6">
            <w:pPr>
              <w:jc w:val="center"/>
              <w:rPr>
                <w:rFonts w:ascii="Arial" w:hAnsi="Arial" w:cs="Arial"/>
                <w:szCs w:val="20"/>
              </w:rPr>
            </w:pPr>
          </w:p>
        </w:tc>
      </w:tr>
      <w:tr w:rsidR="004E3C50" w:rsidRPr="00655655" w:rsidTr="00CD5AA6">
        <w:tc>
          <w:tcPr>
            <w:tcW w:w="7920" w:type="dxa"/>
            <w:shd w:val="clear" w:color="auto" w:fill="F2F2F2"/>
          </w:tcPr>
          <w:p w:rsidR="004E3C50" w:rsidRPr="00655655" w:rsidRDefault="004E3C50" w:rsidP="00CD5AA6">
            <w:pPr>
              <w:rPr>
                <w:rFonts w:ascii="Arial" w:hAnsi="Arial" w:cs="Arial"/>
                <w:szCs w:val="20"/>
              </w:rPr>
            </w:pPr>
            <w:r w:rsidRPr="00655655">
              <w:rPr>
                <w:rFonts w:ascii="Arial" w:hAnsi="Arial" w:cs="Arial"/>
                <w:b/>
                <w:szCs w:val="20"/>
              </w:rPr>
              <w:t>Impact on other Offices</w:t>
            </w:r>
          </w:p>
        </w:tc>
        <w:tc>
          <w:tcPr>
            <w:tcW w:w="3150" w:type="dxa"/>
            <w:shd w:val="clear" w:color="auto" w:fill="F2F2F2"/>
            <w:vAlign w:val="center"/>
          </w:tcPr>
          <w:p w:rsidR="004E3C50" w:rsidRPr="00655655" w:rsidRDefault="004E3C50" w:rsidP="00CD5AA6">
            <w:pPr>
              <w:jc w:val="center"/>
              <w:rPr>
                <w:rFonts w:ascii="Arial" w:hAnsi="Arial" w:cs="Arial"/>
                <w:szCs w:val="20"/>
              </w:rPr>
            </w:pPr>
          </w:p>
        </w:tc>
      </w:tr>
      <w:tr w:rsidR="004E3C50" w:rsidRPr="00655655" w:rsidTr="00CD5AA6">
        <w:tc>
          <w:tcPr>
            <w:tcW w:w="7920" w:type="dxa"/>
            <w:tcBorders>
              <w:top w:val="single" w:sz="8" w:space="0" w:color="006287"/>
              <w:left w:val="single" w:sz="8" w:space="0" w:color="006287"/>
              <w:bottom w:val="single" w:sz="8" w:space="0" w:color="006287"/>
              <w:right w:val="single" w:sz="8" w:space="0" w:color="006287"/>
            </w:tcBorders>
          </w:tcPr>
          <w:p w:rsidR="004E3C50" w:rsidRPr="00655655" w:rsidRDefault="004E3C50" w:rsidP="00CD5AA6">
            <w:pPr>
              <w:numPr>
                <w:ilvl w:val="0"/>
                <w:numId w:val="9"/>
              </w:numPr>
              <w:rPr>
                <w:rFonts w:ascii="Arial" w:eastAsia="Calibri" w:hAnsi="Arial" w:cs="Arial"/>
                <w:color w:val="auto"/>
                <w:szCs w:val="20"/>
              </w:rPr>
            </w:pPr>
            <w:r w:rsidRPr="00655655">
              <w:rPr>
                <w:rFonts w:ascii="Arial" w:eastAsia="Calibri" w:hAnsi="Arial" w:cs="Arial"/>
                <w:color w:val="auto"/>
                <w:szCs w:val="20"/>
              </w:rPr>
              <w:t xml:space="preserve">Coordinate with other offices such as Financial Aid Office, </w:t>
            </w:r>
            <w:r>
              <w:rPr>
                <w:rFonts w:ascii="Arial" w:eastAsia="Calibri" w:hAnsi="Arial" w:cs="Arial"/>
                <w:color w:val="auto"/>
                <w:szCs w:val="20"/>
              </w:rPr>
              <w:t xml:space="preserve">Admissions, </w:t>
            </w:r>
            <w:r w:rsidRPr="00655655">
              <w:rPr>
                <w:rFonts w:ascii="Arial" w:eastAsia="Calibri" w:hAnsi="Arial" w:cs="Arial"/>
                <w:color w:val="auto"/>
                <w:szCs w:val="20"/>
              </w:rPr>
              <w:t xml:space="preserve">Bursar, Registrar, Academics and Accrediting Agency </w:t>
            </w:r>
          </w:p>
        </w:tc>
        <w:tc>
          <w:tcPr>
            <w:tcW w:w="3150" w:type="dxa"/>
            <w:tcBorders>
              <w:top w:val="single" w:sz="8" w:space="0" w:color="006287"/>
              <w:left w:val="single" w:sz="8" w:space="0" w:color="006287"/>
              <w:bottom w:val="single" w:sz="8" w:space="0" w:color="006287"/>
              <w:right w:val="single" w:sz="8" w:space="0" w:color="006287"/>
            </w:tcBorders>
            <w:vAlign w:val="center"/>
          </w:tcPr>
          <w:p w:rsidR="004E3C50" w:rsidRPr="00655655" w:rsidRDefault="004E3C50" w:rsidP="00CD5AA6">
            <w:pPr>
              <w:jc w:val="center"/>
              <w:rPr>
                <w:rFonts w:ascii="Arial" w:hAnsi="Arial" w:cs="Arial"/>
                <w:szCs w:val="20"/>
              </w:rPr>
            </w:pPr>
          </w:p>
        </w:tc>
      </w:tr>
      <w:tr w:rsidR="004E3C50" w:rsidRPr="00655655" w:rsidTr="00CD5AA6">
        <w:tc>
          <w:tcPr>
            <w:tcW w:w="7920" w:type="dxa"/>
            <w:shd w:val="clear" w:color="auto" w:fill="F2F2F2"/>
          </w:tcPr>
          <w:p w:rsidR="004E3C50" w:rsidRPr="00655655" w:rsidRDefault="004E3C50" w:rsidP="00CD5AA6">
            <w:pPr>
              <w:rPr>
                <w:rFonts w:ascii="Arial" w:hAnsi="Arial" w:cs="Arial"/>
                <w:szCs w:val="20"/>
              </w:rPr>
            </w:pPr>
            <w:r w:rsidRPr="00655655">
              <w:rPr>
                <w:rFonts w:ascii="Arial" w:hAnsi="Arial" w:cs="Arial"/>
                <w:b/>
                <w:szCs w:val="20"/>
              </w:rPr>
              <w:t>Reporting</w:t>
            </w:r>
          </w:p>
        </w:tc>
        <w:tc>
          <w:tcPr>
            <w:tcW w:w="3150" w:type="dxa"/>
            <w:shd w:val="clear" w:color="auto" w:fill="F2F2F2"/>
            <w:vAlign w:val="center"/>
          </w:tcPr>
          <w:p w:rsidR="004E3C50" w:rsidRPr="00655655" w:rsidRDefault="004E3C50" w:rsidP="00CD5AA6">
            <w:pPr>
              <w:jc w:val="center"/>
              <w:rPr>
                <w:rFonts w:ascii="Arial" w:hAnsi="Arial" w:cs="Arial"/>
                <w:szCs w:val="20"/>
              </w:rPr>
            </w:pPr>
          </w:p>
        </w:tc>
      </w:tr>
      <w:tr w:rsidR="004E3C50" w:rsidRPr="00655655" w:rsidTr="00CD5AA6">
        <w:tc>
          <w:tcPr>
            <w:tcW w:w="7920" w:type="dxa"/>
            <w:tcBorders>
              <w:top w:val="single" w:sz="8" w:space="0" w:color="006287"/>
              <w:left w:val="single" w:sz="8" w:space="0" w:color="006287"/>
              <w:bottom w:val="single" w:sz="8" w:space="0" w:color="006287"/>
              <w:right w:val="single" w:sz="8" w:space="0" w:color="006287"/>
            </w:tcBorders>
          </w:tcPr>
          <w:p w:rsidR="004E3C50" w:rsidRPr="00655655" w:rsidRDefault="004E3C50" w:rsidP="00CD5AA6">
            <w:pPr>
              <w:numPr>
                <w:ilvl w:val="0"/>
                <w:numId w:val="8"/>
              </w:numPr>
              <w:rPr>
                <w:rFonts w:ascii="Arial" w:eastAsia="Calibri" w:hAnsi="Arial" w:cs="Arial"/>
                <w:color w:val="auto"/>
                <w:szCs w:val="20"/>
              </w:rPr>
            </w:pPr>
            <w:r>
              <w:rPr>
                <w:rFonts w:ascii="Arial" w:eastAsia="Calibri" w:hAnsi="Arial" w:cs="Arial"/>
                <w:color w:val="auto"/>
                <w:szCs w:val="20"/>
              </w:rPr>
              <w:t xml:space="preserve">Use the ESI Reporting Tool on the COD website to </w:t>
            </w:r>
            <w:r w:rsidRPr="00655655">
              <w:rPr>
                <w:rFonts w:ascii="Arial" w:eastAsia="Calibri" w:hAnsi="Arial" w:cs="Arial"/>
                <w:color w:val="auto"/>
                <w:szCs w:val="20"/>
              </w:rPr>
              <w:t xml:space="preserve">submit a reporting template </w:t>
            </w:r>
            <w:r>
              <w:rPr>
                <w:rFonts w:ascii="Arial" w:eastAsia="Calibri" w:hAnsi="Arial" w:cs="Arial"/>
                <w:color w:val="auto"/>
                <w:szCs w:val="20"/>
              </w:rPr>
              <w:t xml:space="preserve">to upload student and experiment-specific information.  Complete school surveys; provide </w:t>
            </w:r>
            <w:r w:rsidRPr="00655655">
              <w:rPr>
                <w:rFonts w:ascii="Arial" w:eastAsia="Calibri" w:hAnsi="Arial" w:cs="Arial"/>
                <w:color w:val="auto"/>
                <w:szCs w:val="20"/>
              </w:rPr>
              <w:t>narrative description</w:t>
            </w:r>
            <w:r>
              <w:rPr>
                <w:rFonts w:ascii="Arial" w:eastAsia="Calibri" w:hAnsi="Arial" w:cs="Arial"/>
                <w:color w:val="auto"/>
                <w:szCs w:val="20"/>
              </w:rPr>
              <w:t>s</w:t>
            </w:r>
            <w:r w:rsidRPr="00655655">
              <w:rPr>
                <w:rFonts w:ascii="Arial" w:eastAsia="Calibri" w:hAnsi="Arial" w:cs="Arial"/>
                <w:color w:val="auto"/>
                <w:szCs w:val="20"/>
              </w:rPr>
              <w:t xml:space="preserve"> and evaluation </w:t>
            </w:r>
            <w:r>
              <w:rPr>
                <w:rFonts w:ascii="Arial" w:eastAsia="Calibri" w:hAnsi="Arial" w:cs="Arial"/>
                <w:color w:val="auto"/>
                <w:szCs w:val="20"/>
              </w:rPr>
              <w:t xml:space="preserve">information about </w:t>
            </w:r>
            <w:r w:rsidRPr="00655655">
              <w:rPr>
                <w:rFonts w:ascii="Arial" w:eastAsia="Calibri" w:hAnsi="Arial" w:cs="Arial"/>
                <w:color w:val="auto"/>
                <w:szCs w:val="20"/>
              </w:rPr>
              <w:t>the implementation of the experiment.</w:t>
            </w:r>
          </w:p>
        </w:tc>
        <w:tc>
          <w:tcPr>
            <w:tcW w:w="3150" w:type="dxa"/>
            <w:tcBorders>
              <w:top w:val="single" w:sz="8" w:space="0" w:color="006287"/>
              <w:left w:val="single" w:sz="8" w:space="0" w:color="006287"/>
              <w:bottom w:val="single" w:sz="8" w:space="0" w:color="006287"/>
              <w:right w:val="single" w:sz="8" w:space="0" w:color="006287"/>
            </w:tcBorders>
            <w:vAlign w:val="center"/>
          </w:tcPr>
          <w:p w:rsidR="004E3C50" w:rsidRPr="00655655" w:rsidRDefault="004E3C50" w:rsidP="00CD5AA6">
            <w:pPr>
              <w:jc w:val="center"/>
              <w:rPr>
                <w:rFonts w:ascii="Arial" w:hAnsi="Arial" w:cs="Arial"/>
                <w:szCs w:val="20"/>
              </w:rPr>
            </w:pPr>
          </w:p>
        </w:tc>
      </w:tr>
    </w:tbl>
    <w:p w:rsidR="004E3C50" w:rsidRPr="00655655" w:rsidRDefault="004E3C50" w:rsidP="004E3C50">
      <w:pPr>
        <w:rPr>
          <w:rFonts w:ascii="Arial" w:hAnsi="Arial" w:cs="Arial"/>
          <w:b/>
          <w:color w:val="626463"/>
          <w:szCs w:val="20"/>
        </w:rPr>
      </w:pPr>
    </w:p>
    <w:p w:rsidR="004E3C50" w:rsidRPr="00655655" w:rsidRDefault="004E3C50" w:rsidP="004E3C50">
      <w:pPr>
        <w:rPr>
          <w:rFonts w:ascii="Arial" w:hAnsi="Arial" w:cs="Arial"/>
          <w:b/>
          <w:szCs w:val="20"/>
        </w:rPr>
      </w:pPr>
      <w:r w:rsidRPr="00655655">
        <w:rPr>
          <w:rFonts w:ascii="Arial" w:hAnsi="Arial" w:cs="Arial"/>
          <w:b/>
          <w:szCs w:val="20"/>
        </w:rPr>
        <w:t>Helpful resources when revising policies and procedures:</w:t>
      </w:r>
    </w:p>
    <w:p w:rsidR="004E3C50" w:rsidRPr="00655655" w:rsidRDefault="004E3C50" w:rsidP="004E3C50">
      <w:pPr>
        <w:rPr>
          <w:rFonts w:ascii="Arial" w:hAnsi="Arial" w:cs="Arial"/>
          <w:b/>
          <w:szCs w:val="20"/>
        </w:rPr>
      </w:pPr>
    </w:p>
    <w:p w:rsidR="004E3C50" w:rsidRPr="00655655" w:rsidRDefault="004E3C50" w:rsidP="004E3C50">
      <w:pPr>
        <w:rPr>
          <w:rFonts w:ascii="Arial" w:hAnsi="Arial" w:cs="Arial"/>
          <w:b/>
          <w:i/>
          <w:color w:val="626463"/>
          <w:szCs w:val="20"/>
        </w:rPr>
      </w:pPr>
      <w:hyperlink r:id="rId13" w:history="1">
        <w:r w:rsidRPr="00655655">
          <w:rPr>
            <w:rStyle w:val="Hyperlink"/>
            <w:rFonts w:cs="Arial"/>
            <w:b/>
            <w:i w:val="0"/>
            <w:sz w:val="20"/>
            <w:szCs w:val="20"/>
          </w:rPr>
          <w:t>Link to ESI Q &amp; A</w:t>
        </w:r>
      </w:hyperlink>
    </w:p>
    <w:p w:rsidR="004E3C50" w:rsidRDefault="004E3C50" w:rsidP="004E3C50">
      <w:pPr>
        <w:pStyle w:val="ListParagraph"/>
        <w:spacing w:line="240" w:lineRule="auto"/>
        <w:ind w:left="360"/>
        <w:rPr>
          <w:b/>
        </w:rPr>
      </w:pPr>
    </w:p>
    <w:p w:rsidR="00825F95" w:rsidRPr="00655655" w:rsidRDefault="00825F95" w:rsidP="004E3C50">
      <w:pPr>
        <w:rPr>
          <w:rFonts w:ascii="Arial" w:hAnsi="Arial" w:cs="Arial"/>
          <w:b/>
          <w:i/>
          <w:color w:val="626463"/>
          <w:szCs w:val="20"/>
        </w:rPr>
      </w:pPr>
    </w:p>
    <w:sectPr w:rsidR="00825F95" w:rsidRPr="00655655">
      <w:headerReference w:type="default" r:id="rId14"/>
      <w:footerReference w:type="even" r:id="rId15"/>
      <w:footerReference w:type="default" r:id="rId16"/>
      <w:pgSz w:w="12240" w:h="15840"/>
      <w:pgMar w:top="1152" w:right="720" w:bottom="2347" w:left="360" w:header="360" w:footer="7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64B" w:rsidRDefault="00EA064B">
      <w:r>
        <w:separator/>
      </w:r>
    </w:p>
  </w:endnote>
  <w:endnote w:type="continuationSeparator" w:id="0">
    <w:p w:rsidR="00EA064B" w:rsidRDefault="00EA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roid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CDE" w:rsidRDefault="004C0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0CDE" w:rsidRDefault="004C0C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CDE" w:rsidRDefault="00BF764C">
    <w:pPr>
      <w:pStyle w:val="Footer"/>
      <w:pBdr>
        <w:bottom w:val="single" w:sz="12" w:space="0" w:color="006287"/>
      </w:pBdr>
      <w:ind w:left="360"/>
      <w:jc w:val="right"/>
      <w:rPr>
        <w:b/>
        <w:color w:val="006287"/>
      </w:rPr>
    </w:pPr>
    <w:r>
      <w:rPr>
        <w:b/>
        <w:color w:val="006287"/>
      </w:rPr>
      <w:t>Updated January, 2017</w:t>
    </w:r>
  </w:p>
  <w:p w:rsidR="004C0CDE" w:rsidRDefault="004C0CDE">
    <w:pPr>
      <w:pStyle w:val="Footer"/>
      <w:ind w:left="360"/>
      <w:jc w:val="right"/>
      <w:rPr>
        <w:b/>
        <w:color w:val="006287"/>
      </w:rPr>
    </w:pPr>
    <w:r>
      <w:rPr>
        <w:i/>
        <w:color w:val="006287"/>
        <w:sz w:val="18"/>
      </w:rPr>
      <w:t xml:space="preserve">Page </w:t>
    </w:r>
    <w:r>
      <w:rPr>
        <w:i/>
        <w:color w:val="006287"/>
        <w:sz w:val="18"/>
      </w:rPr>
      <w:fldChar w:fldCharType="begin"/>
    </w:r>
    <w:r>
      <w:rPr>
        <w:i/>
        <w:color w:val="006287"/>
        <w:sz w:val="18"/>
      </w:rPr>
      <w:instrText xml:space="preserve"> PAGE </w:instrText>
    </w:r>
    <w:r>
      <w:rPr>
        <w:i/>
        <w:color w:val="006287"/>
        <w:sz w:val="18"/>
      </w:rPr>
      <w:fldChar w:fldCharType="separate"/>
    </w:r>
    <w:r w:rsidR="00D56EF4">
      <w:rPr>
        <w:i/>
        <w:noProof/>
        <w:color w:val="006287"/>
        <w:sz w:val="18"/>
      </w:rPr>
      <w:t>1</w:t>
    </w:r>
    <w:r>
      <w:rPr>
        <w:i/>
        <w:color w:val="006287"/>
        <w:sz w:val="18"/>
      </w:rPr>
      <w:fldChar w:fldCharType="end"/>
    </w:r>
    <w:r>
      <w:rPr>
        <w:i/>
        <w:color w:val="006287"/>
        <w:sz w:val="18"/>
      </w:rPr>
      <w:t xml:space="preserve"> of </w:t>
    </w:r>
    <w:r>
      <w:rPr>
        <w:i/>
        <w:color w:val="006287"/>
        <w:sz w:val="18"/>
      </w:rPr>
      <w:fldChar w:fldCharType="begin"/>
    </w:r>
    <w:r>
      <w:rPr>
        <w:i/>
        <w:color w:val="006287"/>
        <w:sz w:val="18"/>
      </w:rPr>
      <w:instrText xml:space="preserve"> NUMPAGES </w:instrText>
    </w:r>
    <w:r>
      <w:rPr>
        <w:i/>
        <w:color w:val="006287"/>
        <w:sz w:val="18"/>
      </w:rPr>
      <w:fldChar w:fldCharType="separate"/>
    </w:r>
    <w:r w:rsidR="00D56EF4">
      <w:rPr>
        <w:i/>
        <w:noProof/>
        <w:color w:val="006287"/>
        <w:sz w:val="18"/>
      </w:rPr>
      <w:t>5</w:t>
    </w:r>
    <w:r>
      <w:rPr>
        <w:i/>
        <w:color w:val="006287"/>
        <w:sz w:val="18"/>
      </w:rPr>
      <w:fldChar w:fldCharType="end"/>
    </w:r>
    <w:r>
      <w:rPr>
        <w:i/>
        <w:color w:val="006287"/>
        <w:sz w:val="18"/>
      </w:rPr>
      <w:t xml:space="preserve">                                                                                                                                                    </w:t>
    </w:r>
  </w:p>
  <w:p w:rsidR="004C0CDE" w:rsidRDefault="004C0CDE">
    <w:pPr>
      <w:pStyle w:val="Footer"/>
      <w:ind w:left="36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64B" w:rsidRDefault="00EA064B">
      <w:r>
        <w:separator/>
      </w:r>
    </w:p>
  </w:footnote>
  <w:footnote w:type="continuationSeparator" w:id="0">
    <w:p w:rsidR="00EA064B" w:rsidRDefault="00EA0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CDE" w:rsidRDefault="00642656" w:rsidP="00CA0EF7">
    <w:pPr>
      <w:tabs>
        <w:tab w:val="left" w:pos="360"/>
      </w:tabs>
      <w:ind w:left="6120" w:firstLine="360"/>
    </w:pPr>
    <w:r>
      <w:rPr>
        <w:noProof/>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231140</wp:posOffset>
              </wp:positionV>
              <wp:extent cx="4229100" cy="342900"/>
              <wp:effectExtent l="3810" t="2540" r="571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CDE" w:rsidRPr="00CA0EF7" w:rsidRDefault="004C0CDE">
                          <w:pPr>
                            <w:pStyle w:val="Header"/>
                            <w:tabs>
                              <w:tab w:val="left" w:pos="810"/>
                            </w:tabs>
                            <w:rPr>
                              <w:rFonts w:ascii="Arial" w:hAnsi="Arial" w:cs="Arial"/>
                              <w:b/>
                              <w:color w:val="7F7F7F"/>
                              <w:sz w:val="28"/>
                              <w:szCs w:val="28"/>
                            </w:rPr>
                          </w:pPr>
                          <w:r>
                            <w:rPr>
                              <w:b/>
                              <w:color w:val="82B000"/>
                              <w:sz w:val="24"/>
                            </w:rPr>
                            <w:t xml:space="preserve">            </w:t>
                          </w:r>
                          <w:r w:rsidRPr="00CA0EF7">
                            <w:rPr>
                              <w:b/>
                              <w:color w:val="7F7F7F"/>
                              <w:sz w:val="28"/>
                              <w:szCs w:val="28"/>
                            </w:rPr>
                            <w:t xml:space="preserve">Experimental Sites </w:t>
                          </w:r>
                          <w:r>
                            <w:rPr>
                              <w:b/>
                              <w:color w:val="7F7F7F"/>
                              <w:sz w:val="28"/>
                              <w:szCs w:val="28"/>
                            </w:rPr>
                            <w:t>Action Plan</w:t>
                          </w:r>
                        </w:p>
                        <w:p w:rsidR="004C0CDE" w:rsidRDefault="004C0C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8.2pt;width:33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" stroked="f">
              <v:fill opacity="0"/>
              <v:textbox>
                <w:txbxContent>
                  <w:p w:rsidR="004C0CDE" w:rsidRPr="00CA0EF7" w:rsidRDefault="004C0CDE">
                    <w:pPr>
                      <w:pStyle w:val="Header"/>
                      <w:tabs>
                        <w:tab w:val="left" w:pos="810"/>
                      </w:tabs>
                      <w:rPr>
                        <w:rFonts w:ascii="Arial" w:hAnsi="Arial" w:cs="Arial"/>
                        <w:b/>
                        <w:color w:val="7F7F7F"/>
                        <w:sz w:val="28"/>
                        <w:szCs w:val="28"/>
                      </w:rPr>
                    </w:pPr>
                    <w:r>
                      <w:rPr>
                        <w:b/>
                        <w:color w:val="82B000"/>
                        <w:sz w:val="24"/>
                      </w:rPr>
                      <w:t xml:space="preserve">            </w:t>
                    </w:r>
                    <w:r w:rsidRPr="00CA0EF7">
                      <w:rPr>
                        <w:b/>
                        <w:color w:val="7F7F7F"/>
                        <w:sz w:val="28"/>
                        <w:szCs w:val="28"/>
                      </w:rPr>
                      <w:t xml:space="preserve">Experimental Sites </w:t>
                    </w:r>
                    <w:r>
                      <w:rPr>
                        <w:b/>
                        <w:color w:val="7F7F7F"/>
                        <w:sz w:val="28"/>
                        <w:szCs w:val="28"/>
                      </w:rPr>
                      <w:t>Action Plan</w:t>
                    </w:r>
                  </w:p>
                  <w:p w:rsidR="004C0CDE" w:rsidRDefault="004C0CDE"/>
                </w:txbxContent>
              </v:textbox>
            </v:shape>
          </w:pict>
        </mc:Fallback>
      </mc:AlternateContent>
    </w:r>
    <w:r>
      <w:rPr>
        <w:noProof/>
      </w:rPr>
      <w:drawing>
        <wp:inline distT="0" distB="0" distL="0" distR="0">
          <wp:extent cx="2905125" cy="295275"/>
          <wp:effectExtent l="0" t="0" r="9525" b="9525"/>
          <wp:docPr id="1" name="Picture 2" descr="Description: https://fsa.share.ed.gov/as/comm/ProudSponsorTemplates/Fu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fsa.share.ed.gov/as/comm/ProudSponsorTemplates/Full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125" cy="295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988F"/>
      </v:shape>
    </w:pict>
  </w:numPicBullet>
  <w:abstractNum w:abstractNumId="0">
    <w:nsid w:val="012E68E0"/>
    <w:multiLevelType w:val="hybridMultilevel"/>
    <w:tmpl w:val="59A0B648"/>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882EAB"/>
    <w:multiLevelType w:val="hybridMultilevel"/>
    <w:tmpl w:val="41502EA2"/>
    <w:lvl w:ilvl="0" w:tplc="4778C842">
      <w:start w:val="1"/>
      <w:numFmt w:val="decimal"/>
      <w:pStyle w:val="04BodyCopyCheckbox"/>
      <w:lvlText w:val="%1."/>
      <w:lvlJc w:val="left"/>
      <w:pPr>
        <w:tabs>
          <w:tab w:val="num" w:pos="1998"/>
        </w:tabs>
        <w:ind w:left="1998" w:hanging="360"/>
      </w:pPr>
    </w:lvl>
    <w:lvl w:ilvl="1" w:tplc="C4862E76">
      <w:start w:val="1"/>
      <w:numFmt w:val="bullet"/>
      <w:pStyle w:val="04BdyCopyBulletindent"/>
      <w:lvlText w:val=""/>
      <w:lvlJc w:val="left"/>
      <w:pPr>
        <w:tabs>
          <w:tab w:val="num" w:pos="2880"/>
        </w:tabs>
        <w:ind w:left="2880" w:hanging="360"/>
      </w:pPr>
      <w:rPr>
        <w:rFonts w:ascii="Symbol" w:hAnsi="Symbol" w:hint="default"/>
        <w:sz w:val="20"/>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2">
    <w:nsid w:val="08525CD6"/>
    <w:multiLevelType w:val="hybridMultilevel"/>
    <w:tmpl w:val="7D0A68BC"/>
    <w:lvl w:ilvl="0" w:tplc="0EC020CE">
      <w:start w:val="1"/>
      <w:numFmt w:val="bullet"/>
      <w:lvlText w:val=""/>
      <w:lvlJc w:val="left"/>
      <w:pPr>
        <w:ind w:left="360" w:hanging="360"/>
      </w:pPr>
      <w:rPr>
        <w:rFonts w:ascii="Wingdings" w:hAnsi="Wingdings"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1B48DC"/>
    <w:multiLevelType w:val="hybridMultilevel"/>
    <w:tmpl w:val="AFD29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3F2388"/>
    <w:multiLevelType w:val="hybridMultilevel"/>
    <w:tmpl w:val="C0D2C2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8F1E1F"/>
    <w:multiLevelType w:val="hybridMultilevel"/>
    <w:tmpl w:val="936068CE"/>
    <w:lvl w:ilvl="0" w:tplc="634CDA26">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11E64AEA"/>
    <w:multiLevelType w:val="hybridMultilevel"/>
    <w:tmpl w:val="61848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3031632"/>
    <w:multiLevelType w:val="hybridMultilevel"/>
    <w:tmpl w:val="D386787C"/>
    <w:lvl w:ilvl="0" w:tplc="0EC020CE">
      <w:start w:val="1"/>
      <w:numFmt w:val="bullet"/>
      <w:lvlText w:val=""/>
      <w:lvlJc w:val="left"/>
      <w:pPr>
        <w:ind w:left="360" w:hanging="360"/>
      </w:pPr>
      <w:rPr>
        <w:rFonts w:ascii="Wingdings" w:hAnsi="Wingdings"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3B23ED"/>
    <w:multiLevelType w:val="hybridMultilevel"/>
    <w:tmpl w:val="08E459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1DB13C02"/>
    <w:multiLevelType w:val="hybridMultilevel"/>
    <w:tmpl w:val="A1F6CDD8"/>
    <w:lvl w:ilvl="0" w:tplc="634CDA26">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4981FA8"/>
    <w:multiLevelType w:val="hybridMultilevel"/>
    <w:tmpl w:val="7DCED202"/>
    <w:lvl w:ilvl="0" w:tplc="634CDA26">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D815E8"/>
    <w:multiLevelType w:val="hybridMultilevel"/>
    <w:tmpl w:val="86FE2EC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DC0313"/>
    <w:multiLevelType w:val="hybridMultilevel"/>
    <w:tmpl w:val="37B45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8025F99"/>
    <w:multiLevelType w:val="hybridMultilevel"/>
    <w:tmpl w:val="A20E5BD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C925AA"/>
    <w:multiLevelType w:val="hybridMultilevel"/>
    <w:tmpl w:val="2CB47732"/>
    <w:lvl w:ilvl="0" w:tplc="04090007">
      <w:start w:val="1"/>
      <w:numFmt w:val="bullet"/>
      <w:lvlText w:val=""/>
      <w:lvlJc w:val="left"/>
      <w:pPr>
        <w:ind w:left="720" w:hanging="360"/>
      </w:pPr>
      <w:rPr>
        <w:rFonts w:ascii="Wingdings" w:hAnsi="Wingdings" w:hint="default"/>
        <w:sz w:val="16"/>
      </w:rPr>
    </w:lvl>
    <w:lvl w:ilvl="1" w:tplc="634CDA26">
      <w:start w:val="1"/>
      <w:numFmt w:val="bullet"/>
      <w:lvlText w:val=""/>
      <w:lvlJc w:val="left"/>
      <w:pPr>
        <w:ind w:left="1440" w:hanging="360"/>
      </w:pPr>
      <w:rPr>
        <w:rFonts w:ascii="Wingdings" w:hAnsi="Wingdings" w:hint="default"/>
        <w:color w:val="auto"/>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0D50E2"/>
    <w:multiLevelType w:val="hybridMultilevel"/>
    <w:tmpl w:val="309ACA36"/>
    <w:lvl w:ilvl="0" w:tplc="90D84D40">
      <w:start w:val="1"/>
      <w:numFmt w:val="bullet"/>
      <w:lvlText w:val=""/>
      <w:lvlJc w:val="left"/>
      <w:pPr>
        <w:ind w:left="360" w:hanging="360"/>
      </w:pPr>
      <w:rPr>
        <w:rFonts w:ascii="Wingdings" w:hAnsi="Wingdings"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55561D7"/>
    <w:multiLevelType w:val="hybridMultilevel"/>
    <w:tmpl w:val="2434569E"/>
    <w:lvl w:ilvl="0" w:tplc="3DF853E0">
      <w:start w:val="1"/>
      <w:numFmt w:val="bullet"/>
      <w:pStyle w:val="BodySquareBullets"/>
      <w:lvlText w:val=""/>
      <w:lvlJc w:val="left"/>
      <w:pPr>
        <w:tabs>
          <w:tab w:val="num" w:pos="2070"/>
        </w:tabs>
        <w:ind w:left="2070" w:hanging="432"/>
      </w:pPr>
      <w:rPr>
        <w:rFonts w:ascii="Wingdings" w:hAnsi="Wingdings" w:hint="default"/>
        <w:strike w:val="0"/>
        <w:dstrike w:val="0"/>
        <w:sz w:val="20"/>
      </w:rPr>
    </w:lvl>
    <w:lvl w:ilvl="1" w:tplc="00030409" w:tentative="1">
      <w:start w:val="1"/>
      <w:numFmt w:val="bullet"/>
      <w:lvlText w:val=""/>
      <w:lvlJc w:val="left"/>
      <w:pPr>
        <w:tabs>
          <w:tab w:val="num" w:pos="2790"/>
        </w:tabs>
        <w:ind w:left="2790" w:hanging="360"/>
      </w:pPr>
      <w:rPr>
        <w:rFonts w:ascii="Wingdings" w:hAnsi="Wingdings" w:hint="default"/>
        <w:sz w:val="16"/>
      </w:rPr>
    </w:lvl>
    <w:lvl w:ilvl="2" w:tplc="00050409" w:tentative="1">
      <w:start w:val="1"/>
      <w:numFmt w:val="bullet"/>
      <w:lvlText w:val=""/>
      <w:lvlJc w:val="left"/>
      <w:pPr>
        <w:tabs>
          <w:tab w:val="num" w:pos="3510"/>
        </w:tabs>
        <w:ind w:left="3510" w:hanging="360"/>
      </w:pPr>
      <w:rPr>
        <w:rFonts w:ascii="Wingdings" w:hAnsi="Wingdings" w:hint="default"/>
      </w:rPr>
    </w:lvl>
    <w:lvl w:ilvl="3" w:tplc="00010409" w:tentative="1">
      <w:start w:val="1"/>
      <w:numFmt w:val="bullet"/>
      <w:lvlText w:val=""/>
      <w:lvlJc w:val="left"/>
      <w:pPr>
        <w:tabs>
          <w:tab w:val="num" w:pos="4230"/>
        </w:tabs>
        <w:ind w:left="4230" w:hanging="360"/>
      </w:pPr>
      <w:rPr>
        <w:rFonts w:ascii="Symbol" w:hAnsi="Symbol" w:hint="default"/>
      </w:rPr>
    </w:lvl>
    <w:lvl w:ilvl="4" w:tplc="00030409" w:tentative="1">
      <w:start w:val="1"/>
      <w:numFmt w:val="bullet"/>
      <w:lvlText w:val="o"/>
      <w:lvlJc w:val="left"/>
      <w:pPr>
        <w:tabs>
          <w:tab w:val="num" w:pos="4950"/>
        </w:tabs>
        <w:ind w:left="4950" w:hanging="360"/>
      </w:pPr>
      <w:rPr>
        <w:rFonts w:ascii="Courier New" w:hAnsi="Courier New" w:hint="default"/>
      </w:rPr>
    </w:lvl>
    <w:lvl w:ilvl="5" w:tplc="00050409" w:tentative="1">
      <w:start w:val="1"/>
      <w:numFmt w:val="bullet"/>
      <w:lvlText w:val=""/>
      <w:lvlJc w:val="left"/>
      <w:pPr>
        <w:tabs>
          <w:tab w:val="num" w:pos="5670"/>
        </w:tabs>
        <w:ind w:left="5670" w:hanging="360"/>
      </w:pPr>
      <w:rPr>
        <w:rFonts w:ascii="Wingdings" w:hAnsi="Wingdings" w:hint="default"/>
      </w:rPr>
    </w:lvl>
    <w:lvl w:ilvl="6" w:tplc="00010409" w:tentative="1">
      <w:start w:val="1"/>
      <w:numFmt w:val="bullet"/>
      <w:lvlText w:val=""/>
      <w:lvlJc w:val="left"/>
      <w:pPr>
        <w:tabs>
          <w:tab w:val="num" w:pos="6390"/>
        </w:tabs>
        <w:ind w:left="6390" w:hanging="360"/>
      </w:pPr>
      <w:rPr>
        <w:rFonts w:ascii="Symbol" w:hAnsi="Symbol" w:hint="default"/>
      </w:rPr>
    </w:lvl>
    <w:lvl w:ilvl="7" w:tplc="00030409" w:tentative="1">
      <w:start w:val="1"/>
      <w:numFmt w:val="bullet"/>
      <w:lvlText w:val="o"/>
      <w:lvlJc w:val="left"/>
      <w:pPr>
        <w:tabs>
          <w:tab w:val="num" w:pos="7110"/>
        </w:tabs>
        <w:ind w:left="7110" w:hanging="360"/>
      </w:pPr>
      <w:rPr>
        <w:rFonts w:ascii="Courier New" w:hAnsi="Courier New" w:hint="default"/>
      </w:rPr>
    </w:lvl>
    <w:lvl w:ilvl="8" w:tplc="00050409" w:tentative="1">
      <w:start w:val="1"/>
      <w:numFmt w:val="bullet"/>
      <w:lvlText w:val=""/>
      <w:lvlJc w:val="left"/>
      <w:pPr>
        <w:tabs>
          <w:tab w:val="num" w:pos="7830"/>
        </w:tabs>
        <w:ind w:left="7830" w:hanging="360"/>
      </w:pPr>
      <w:rPr>
        <w:rFonts w:ascii="Wingdings" w:hAnsi="Wingdings" w:hint="default"/>
      </w:rPr>
    </w:lvl>
  </w:abstractNum>
  <w:abstractNum w:abstractNumId="17">
    <w:nsid w:val="56943F46"/>
    <w:multiLevelType w:val="hybridMultilevel"/>
    <w:tmpl w:val="20DA9EC6"/>
    <w:lvl w:ilvl="0" w:tplc="0EC020CE">
      <w:start w:val="1"/>
      <w:numFmt w:val="bullet"/>
      <w:lvlText w:val=""/>
      <w:lvlJc w:val="left"/>
      <w:pPr>
        <w:ind w:left="360" w:hanging="360"/>
      </w:pPr>
      <w:rPr>
        <w:rFonts w:ascii="Wingdings" w:hAnsi="Wingdings" w:hint="default"/>
        <w:color w:val="auto"/>
        <w:sz w:val="16"/>
      </w:rPr>
    </w:lvl>
    <w:lvl w:ilvl="1" w:tplc="634CDA26">
      <w:start w:val="1"/>
      <w:numFmt w:val="bullet"/>
      <w:lvlText w:val=""/>
      <w:lvlJc w:val="left"/>
      <w:pPr>
        <w:ind w:left="1080" w:hanging="360"/>
      </w:pPr>
      <w:rPr>
        <w:rFonts w:ascii="Wingdings" w:hAnsi="Wingdings" w:hint="default"/>
        <w:sz w:val="16"/>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81A1B4E"/>
    <w:multiLevelType w:val="hybridMultilevel"/>
    <w:tmpl w:val="8416A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A23396A"/>
    <w:multiLevelType w:val="hybridMultilevel"/>
    <w:tmpl w:val="A5D44FE8"/>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DE73871"/>
    <w:multiLevelType w:val="hybridMultilevel"/>
    <w:tmpl w:val="8AF8B31E"/>
    <w:lvl w:ilvl="0" w:tplc="8E44F940">
      <w:start w:val="1"/>
      <w:numFmt w:val="bullet"/>
      <w:pStyle w:val="04BodyCopyBullets"/>
      <w:lvlText w:val=""/>
      <w:lvlJc w:val="left"/>
      <w:pPr>
        <w:tabs>
          <w:tab w:val="num" w:pos="2520"/>
        </w:tabs>
        <w:ind w:left="2520" w:hanging="360"/>
      </w:pPr>
      <w:rPr>
        <w:rFonts w:ascii="Symbol" w:hAnsi="Symbol" w:hint="default"/>
      </w:rPr>
    </w:lvl>
    <w:lvl w:ilvl="1" w:tplc="00030409" w:tentative="1">
      <w:start w:val="1"/>
      <w:numFmt w:val="bullet"/>
      <w:lvlText w:val="o"/>
      <w:lvlJc w:val="left"/>
      <w:pPr>
        <w:tabs>
          <w:tab w:val="num" w:pos="3240"/>
        </w:tabs>
        <w:ind w:left="3240" w:hanging="360"/>
      </w:pPr>
      <w:rPr>
        <w:rFonts w:ascii="Courier New" w:hAnsi="Courier New" w:hint="default"/>
      </w:rPr>
    </w:lvl>
    <w:lvl w:ilvl="2" w:tplc="00050409" w:tentative="1">
      <w:start w:val="1"/>
      <w:numFmt w:val="bullet"/>
      <w:lvlText w:val=""/>
      <w:lvlJc w:val="left"/>
      <w:pPr>
        <w:tabs>
          <w:tab w:val="num" w:pos="3960"/>
        </w:tabs>
        <w:ind w:left="3960" w:hanging="360"/>
      </w:pPr>
      <w:rPr>
        <w:rFonts w:ascii="Wingdings" w:hAnsi="Wingdings" w:hint="default"/>
      </w:rPr>
    </w:lvl>
    <w:lvl w:ilvl="3" w:tplc="00010409" w:tentative="1">
      <w:start w:val="1"/>
      <w:numFmt w:val="bullet"/>
      <w:lvlText w:val=""/>
      <w:lvlJc w:val="left"/>
      <w:pPr>
        <w:tabs>
          <w:tab w:val="num" w:pos="4680"/>
        </w:tabs>
        <w:ind w:left="4680" w:hanging="360"/>
      </w:pPr>
      <w:rPr>
        <w:rFonts w:ascii="Symbol" w:hAnsi="Symbol" w:hint="default"/>
      </w:rPr>
    </w:lvl>
    <w:lvl w:ilvl="4" w:tplc="00030409" w:tentative="1">
      <w:start w:val="1"/>
      <w:numFmt w:val="bullet"/>
      <w:lvlText w:val="o"/>
      <w:lvlJc w:val="left"/>
      <w:pPr>
        <w:tabs>
          <w:tab w:val="num" w:pos="5400"/>
        </w:tabs>
        <w:ind w:left="5400" w:hanging="360"/>
      </w:pPr>
      <w:rPr>
        <w:rFonts w:ascii="Courier New" w:hAnsi="Courier New" w:hint="default"/>
      </w:rPr>
    </w:lvl>
    <w:lvl w:ilvl="5" w:tplc="00050409" w:tentative="1">
      <w:start w:val="1"/>
      <w:numFmt w:val="bullet"/>
      <w:lvlText w:val=""/>
      <w:lvlJc w:val="left"/>
      <w:pPr>
        <w:tabs>
          <w:tab w:val="num" w:pos="6120"/>
        </w:tabs>
        <w:ind w:left="6120" w:hanging="360"/>
      </w:pPr>
      <w:rPr>
        <w:rFonts w:ascii="Wingdings" w:hAnsi="Wingdings" w:hint="default"/>
      </w:rPr>
    </w:lvl>
    <w:lvl w:ilvl="6" w:tplc="00010409" w:tentative="1">
      <w:start w:val="1"/>
      <w:numFmt w:val="bullet"/>
      <w:lvlText w:val=""/>
      <w:lvlJc w:val="left"/>
      <w:pPr>
        <w:tabs>
          <w:tab w:val="num" w:pos="6840"/>
        </w:tabs>
        <w:ind w:left="6840" w:hanging="360"/>
      </w:pPr>
      <w:rPr>
        <w:rFonts w:ascii="Symbol" w:hAnsi="Symbol" w:hint="default"/>
      </w:rPr>
    </w:lvl>
    <w:lvl w:ilvl="7" w:tplc="00030409" w:tentative="1">
      <w:start w:val="1"/>
      <w:numFmt w:val="bullet"/>
      <w:lvlText w:val="o"/>
      <w:lvlJc w:val="left"/>
      <w:pPr>
        <w:tabs>
          <w:tab w:val="num" w:pos="7560"/>
        </w:tabs>
        <w:ind w:left="7560" w:hanging="360"/>
      </w:pPr>
      <w:rPr>
        <w:rFonts w:ascii="Courier New" w:hAnsi="Courier New" w:hint="default"/>
      </w:rPr>
    </w:lvl>
    <w:lvl w:ilvl="8" w:tplc="00050409" w:tentative="1">
      <w:start w:val="1"/>
      <w:numFmt w:val="bullet"/>
      <w:lvlText w:val=""/>
      <w:lvlJc w:val="left"/>
      <w:pPr>
        <w:tabs>
          <w:tab w:val="num" w:pos="8280"/>
        </w:tabs>
        <w:ind w:left="8280" w:hanging="360"/>
      </w:pPr>
      <w:rPr>
        <w:rFonts w:ascii="Wingdings" w:hAnsi="Wingdings" w:hint="default"/>
      </w:rPr>
    </w:lvl>
  </w:abstractNum>
  <w:abstractNum w:abstractNumId="21">
    <w:nsid w:val="6A9A5FC5"/>
    <w:multiLevelType w:val="hybridMultilevel"/>
    <w:tmpl w:val="B4768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B6F5BB4"/>
    <w:multiLevelType w:val="hybridMultilevel"/>
    <w:tmpl w:val="A5CC0734"/>
    <w:lvl w:ilvl="0" w:tplc="CAAE17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2C1C3D"/>
    <w:multiLevelType w:val="hybridMultilevel"/>
    <w:tmpl w:val="25FE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D14EDC"/>
    <w:multiLevelType w:val="hybridMultilevel"/>
    <w:tmpl w:val="78C0C334"/>
    <w:lvl w:ilvl="0" w:tplc="04EA16CC">
      <w:start w:val="1"/>
      <w:numFmt w:val="bullet"/>
      <w:pStyle w:val="05TableCheckBox"/>
      <w:lvlText w:val=""/>
      <w:lvlJc w:val="left"/>
      <w:pPr>
        <w:tabs>
          <w:tab w:val="num" w:pos="360"/>
        </w:tabs>
        <w:ind w:left="360" w:hanging="360"/>
      </w:pPr>
      <w:rPr>
        <w:rFonts w:ascii="Wingdings" w:hAnsi="Wingdings" w:hint="default"/>
        <w:sz w:val="16"/>
      </w:rPr>
    </w:lvl>
    <w:lvl w:ilvl="1" w:tplc="634CDA26">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C73F47"/>
    <w:multiLevelType w:val="hybridMultilevel"/>
    <w:tmpl w:val="D0DE4B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2363F24"/>
    <w:multiLevelType w:val="hybridMultilevel"/>
    <w:tmpl w:val="52108F28"/>
    <w:lvl w:ilvl="0" w:tplc="45EAB3A8">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319545A"/>
    <w:multiLevelType w:val="hybridMultilevel"/>
    <w:tmpl w:val="73109E2C"/>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470343A"/>
    <w:multiLevelType w:val="hybridMultilevel"/>
    <w:tmpl w:val="81AE6448"/>
    <w:lvl w:ilvl="0" w:tplc="90D84D40">
      <w:start w:val="1"/>
      <w:numFmt w:val="bullet"/>
      <w:lvlText w:val=""/>
      <w:lvlJc w:val="left"/>
      <w:pPr>
        <w:ind w:left="360" w:hanging="360"/>
      </w:pPr>
      <w:rPr>
        <w:rFonts w:ascii="Wingdings" w:hAnsi="Wingdings" w:hint="default"/>
        <w:color w:val="auto"/>
        <w:sz w:val="24"/>
      </w:rPr>
    </w:lvl>
    <w:lvl w:ilvl="1" w:tplc="90D84D40">
      <w:start w:val="1"/>
      <w:numFmt w:val="bullet"/>
      <w:lvlText w:val=""/>
      <w:lvlJc w:val="left"/>
      <w:pPr>
        <w:ind w:left="1080" w:hanging="360"/>
      </w:pPr>
      <w:rPr>
        <w:rFonts w:ascii="Wingdings" w:hAnsi="Wingdings" w:hint="default"/>
        <w:color w:val="auto"/>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6462690"/>
    <w:multiLevelType w:val="hybridMultilevel"/>
    <w:tmpl w:val="1B82B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1"/>
  </w:num>
  <w:num w:numId="3">
    <w:abstractNumId w:val="1"/>
  </w:num>
  <w:num w:numId="4">
    <w:abstractNumId w:val="16"/>
  </w:num>
  <w:num w:numId="5">
    <w:abstractNumId w:val="20"/>
  </w:num>
  <w:num w:numId="6">
    <w:abstractNumId w:val="11"/>
  </w:num>
  <w:num w:numId="7">
    <w:abstractNumId w:val="27"/>
  </w:num>
  <w:num w:numId="8">
    <w:abstractNumId w:val="19"/>
  </w:num>
  <w:num w:numId="9">
    <w:abstractNumId w:val="0"/>
  </w:num>
  <w:num w:numId="10">
    <w:abstractNumId w:val="11"/>
  </w:num>
  <w:num w:numId="11">
    <w:abstractNumId w:val="14"/>
  </w:num>
  <w:num w:numId="12">
    <w:abstractNumId w:val="3"/>
  </w:num>
  <w:num w:numId="13">
    <w:abstractNumId w:val="6"/>
  </w:num>
  <w:num w:numId="14">
    <w:abstractNumId w:val="26"/>
  </w:num>
  <w:num w:numId="15">
    <w:abstractNumId w:val="29"/>
  </w:num>
  <w:num w:numId="16">
    <w:abstractNumId w:val="8"/>
  </w:num>
  <w:num w:numId="17">
    <w:abstractNumId w:val="12"/>
  </w:num>
  <w:num w:numId="18">
    <w:abstractNumId w:val="18"/>
  </w:num>
  <w:num w:numId="19">
    <w:abstractNumId w:val="21"/>
  </w:num>
  <w:num w:numId="20">
    <w:abstractNumId w:val="17"/>
  </w:num>
  <w:num w:numId="21">
    <w:abstractNumId w:val="7"/>
  </w:num>
  <w:num w:numId="22">
    <w:abstractNumId w:val="23"/>
  </w:num>
  <w:num w:numId="23">
    <w:abstractNumId w:val="28"/>
  </w:num>
  <w:num w:numId="24">
    <w:abstractNumId w:val="15"/>
  </w:num>
  <w:num w:numId="25">
    <w:abstractNumId w:val="2"/>
  </w:num>
  <w:num w:numId="26">
    <w:abstractNumId w:val="22"/>
  </w:num>
  <w:num w:numId="27">
    <w:abstractNumId w:val="4"/>
  </w:num>
  <w:num w:numId="28">
    <w:abstractNumId w:val="5"/>
  </w:num>
  <w:num w:numId="29">
    <w:abstractNumId w:val="13"/>
  </w:num>
  <w:num w:numId="30">
    <w:abstractNumId w:val="9"/>
  </w:num>
  <w:num w:numId="31">
    <w:abstractNumId w:val="25"/>
  </w:num>
  <w:num w:numId="32">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88F"/>
    <w:rsid w:val="0000199D"/>
    <w:rsid w:val="00024F73"/>
    <w:rsid w:val="00027833"/>
    <w:rsid w:val="0004469B"/>
    <w:rsid w:val="00045C6C"/>
    <w:rsid w:val="00064163"/>
    <w:rsid w:val="00086D4F"/>
    <w:rsid w:val="00094369"/>
    <w:rsid w:val="000A05FC"/>
    <w:rsid w:val="000A5413"/>
    <w:rsid w:val="000B0B0E"/>
    <w:rsid w:val="000C6CC0"/>
    <w:rsid w:val="000D4939"/>
    <w:rsid w:val="000D71EA"/>
    <w:rsid w:val="000F2B8D"/>
    <w:rsid w:val="000F35DB"/>
    <w:rsid w:val="00100574"/>
    <w:rsid w:val="0013512F"/>
    <w:rsid w:val="001645CC"/>
    <w:rsid w:val="00182796"/>
    <w:rsid w:val="001911C9"/>
    <w:rsid w:val="001C2F89"/>
    <w:rsid w:val="001C3350"/>
    <w:rsid w:val="001D319F"/>
    <w:rsid w:val="001D388F"/>
    <w:rsid w:val="001D626E"/>
    <w:rsid w:val="001D69E8"/>
    <w:rsid w:val="001E1163"/>
    <w:rsid w:val="001F3179"/>
    <w:rsid w:val="001F3303"/>
    <w:rsid w:val="00201EE8"/>
    <w:rsid w:val="00222653"/>
    <w:rsid w:val="00224D3C"/>
    <w:rsid w:val="002257EB"/>
    <w:rsid w:val="00227465"/>
    <w:rsid w:val="0024022D"/>
    <w:rsid w:val="00247516"/>
    <w:rsid w:val="00253269"/>
    <w:rsid w:val="00255FD1"/>
    <w:rsid w:val="00257A0C"/>
    <w:rsid w:val="00273E28"/>
    <w:rsid w:val="0029097E"/>
    <w:rsid w:val="00292D7B"/>
    <w:rsid w:val="002A04B6"/>
    <w:rsid w:val="002A3F20"/>
    <w:rsid w:val="002B67C6"/>
    <w:rsid w:val="002C0660"/>
    <w:rsid w:val="002C1FD4"/>
    <w:rsid w:val="002C5C29"/>
    <w:rsid w:val="002D1FA6"/>
    <w:rsid w:val="002D73B3"/>
    <w:rsid w:val="0034131C"/>
    <w:rsid w:val="003511B2"/>
    <w:rsid w:val="003532E1"/>
    <w:rsid w:val="003550E5"/>
    <w:rsid w:val="003775A9"/>
    <w:rsid w:val="0038461D"/>
    <w:rsid w:val="003870DB"/>
    <w:rsid w:val="00387757"/>
    <w:rsid w:val="00396BA8"/>
    <w:rsid w:val="003A160C"/>
    <w:rsid w:val="003A4C1F"/>
    <w:rsid w:val="003A5884"/>
    <w:rsid w:val="003B54D6"/>
    <w:rsid w:val="003B6D3F"/>
    <w:rsid w:val="003C2746"/>
    <w:rsid w:val="003D684E"/>
    <w:rsid w:val="003E3307"/>
    <w:rsid w:val="003E3C20"/>
    <w:rsid w:val="003F2358"/>
    <w:rsid w:val="003F571E"/>
    <w:rsid w:val="003F5BDE"/>
    <w:rsid w:val="00412548"/>
    <w:rsid w:val="00424A56"/>
    <w:rsid w:val="0045203D"/>
    <w:rsid w:val="00453172"/>
    <w:rsid w:val="00475678"/>
    <w:rsid w:val="004762C2"/>
    <w:rsid w:val="0049034A"/>
    <w:rsid w:val="00494618"/>
    <w:rsid w:val="004B7F34"/>
    <w:rsid w:val="004C0CDE"/>
    <w:rsid w:val="004D1C9A"/>
    <w:rsid w:val="004D6F29"/>
    <w:rsid w:val="004E1348"/>
    <w:rsid w:val="004E3C50"/>
    <w:rsid w:val="004F3497"/>
    <w:rsid w:val="0050633D"/>
    <w:rsid w:val="00514207"/>
    <w:rsid w:val="0052046C"/>
    <w:rsid w:val="00520D08"/>
    <w:rsid w:val="00521A5D"/>
    <w:rsid w:val="00553C62"/>
    <w:rsid w:val="0056529F"/>
    <w:rsid w:val="00566D46"/>
    <w:rsid w:val="005816DC"/>
    <w:rsid w:val="00581C53"/>
    <w:rsid w:val="005A7D48"/>
    <w:rsid w:val="005B4020"/>
    <w:rsid w:val="005C3A5A"/>
    <w:rsid w:val="005D075D"/>
    <w:rsid w:val="005D5221"/>
    <w:rsid w:val="005D59D2"/>
    <w:rsid w:val="005E6C3A"/>
    <w:rsid w:val="005F0E59"/>
    <w:rsid w:val="005F2B2B"/>
    <w:rsid w:val="005F40B1"/>
    <w:rsid w:val="005F68F6"/>
    <w:rsid w:val="006037EE"/>
    <w:rsid w:val="006048BB"/>
    <w:rsid w:val="00633983"/>
    <w:rsid w:val="00635A7A"/>
    <w:rsid w:val="00636918"/>
    <w:rsid w:val="00642656"/>
    <w:rsid w:val="00645EC5"/>
    <w:rsid w:val="00655655"/>
    <w:rsid w:val="00661FC2"/>
    <w:rsid w:val="00685A1D"/>
    <w:rsid w:val="006A1042"/>
    <w:rsid w:val="006A456F"/>
    <w:rsid w:val="006A5DA5"/>
    <w:rsid w:val="006B7D40"/>
    <w:rsid w:val="006D195D"/>
    <w:rsid w:val="006D437E"/>
    <w:rsid w:val="006D766B"/>
    <w:rsid w:val="006F62DF"/>
    <w:rsid w:val="00705AC1"/>
    <w:rsid w:val="00706B07"/>
    <w:rsid w:val="00727E5D"/>
    <w:rsid w:val="00740462"/>
    <w:rsid w:val="00742B96"/>
    <w:rsid w:val="00742DCC"/>
    <w:rsid w:val="00745AD1"/>
    <w:rsid w:val="007A4120"/>
    <w:rsid w:val="007B1F72"/>
    <w:rsid w:val="007B7351"/>
    <w:rsid w:val="007F1627"/>
    <w:rsid w:val="007F1A19"/>
    <w:rsid w:val="007F330F"/>
    <w:rsid w:val="00800023"/>
    <w:rsid w:val="008010FD"/>
    <w:rsid w:val="00825F95"/>
    <w:rsid w:val="00826340"/>
    <w:rsid w:val="0083754F"/>
    <w:rsid w:val="00851A61"/>
    <w:rsid w:val="00872268"/>
    <w:rsid w:val="00872CD6"/>
    <w:rsid w:val="008740B0"/>
    <w:rsid w:val="008812AB"/>
    <w:rsid w:val="008A0A03"/>
    <w:rsid w:val="008A5D9E"/>
    <w:rsid w:val="008A6B59"/>
    <w:rsid w:val="008B2464"/>
    <w:rsid w:val="008C21E1"/>
    <w:rsid w:val="008D0914"/>
    <w:rsid w:val="008D1896"/>
    <w:rsid w:val="008D578E"/>
    <w:rsid w:val="008F728D"/>
    <w:rsid w:val="009042A4"/>
    <w:rsid w:val="00906B30"/>
    <w:rsid w:val="009070E8"/>
    <w:rsid w:val="00914296"/>
    <w:rsid w:val="0091519A"/>
    <w:rsid w:val="009225D8"/>
    <w:rsid w:val="009369DE"/>
    <w:rsid w:val="00936E2F"/>
    <w:rsid w:val="00945318"/>
    <w:rsid w:val="00945DB3"/>
    <w:rsid w:val="00946B41"/>
    <w:rsid w:val="0095264C"/>
    <w:rsid w:val="00974B36"/>
    <w:rsid w:val="00984CD0"/>
    <w:rsid w:val="00985E5F"/>
    <w:rsid w:val="009A54EF"/>
    <w:rsid w:val="009F42E7"/>
    <w:rsid w:val="009F58D1"/>
    <w:rsid w:val="00A03507"/>
    <w:rsid w:val="00A0759E"/>
    <w:rsid w:val="00A1362F"/>
    <w:rsid w:val="00A15AFD"/>
    <w:rsid w:val="00A31E09"/>
    <w:rsid w:val="00A44231"/>
    <w:rsid w:val="00A52E06"/>
    <w:rsid w:val="00A73ABD"/>
    <w:rsid w:val="00A82661"/>
    <w:rsid w:val="00A95A03"/>
    <w:rsid w:val="00AC65D7"/>
    <w:rsid w:val="00AD636E"/>
    <w:rsid w:val="00AD79BC"/>
    <w:rsid w:val="00AE1992"/>
    <w:rsid w:val="00AF6D0E"/>
    <w:rsid w:val="00B27C7A"/>
    <w:rsid w:val="00B43555"/>
    <w:rsid w:val="00B66F19"/>
    <w:rsid w:val="00B82B6B"/>
    <w:rsid w:val="00B85334"/>
    <w:rsid w:val="00BC51FD"/>
    <w:rsid w:val="00BD412C"/>
    <w:rsid w:val="00BD660B"/>
    <w:rsid w:val="00BE3D70"/>
    <w:rsid w:val="00BE685F"/>
    <w:rsid w:val="00BF1236"/>
    <w:rsid w:val="00BF764C"/>
    <w:rsid w:val="00BF7799"/>
    <w:rsid w:val="00C05C49"/>
    <w:rsid w:val="00C07D6A"/>
    <w:rsid w:val="00C11551"/>
    <w:rsid w:val="00C11EA8"/>
    <w:rsid w:val="00C14A3D"/>
    <w:rsid w:val="00C274F0"/>
    <w:rsid w:val="00C34AB6"/>
    <w:rsid w:val="00C474A6"/>
    <w:rsid w:val="00C50D22"/>
    <w:rsid w:val="00C800DC"/>
    <w:rsid w:val="00C938FD"/>
    <w:rsid w:val="00CA0EF7"/>
    <w:rsid w:val="00CB477B"/>
    <w:rsid w:val="00CD5AA6"/>
    <w:rsid w:val="00CE5BD8"/>
    <w:rsid w:val="00D0746F"/>
    <w:rsid w:val="00D13416"/>
    <w:rsid w:val="00D52960"/>
    <w:rsid w:val="00D5529C"/>
    <w:rsid w:val="00D56272"/>
    <w:rsid w:val="00D56EF4"/>
    <w:rsid w:val="00D71CC3"/>
    <w:rsid w:val="00D73B13"/>
    <w:rsid w:val="00D74559"/>
    <w:rsid w:val="00D75DDD"/>
    <w:rsid w:val="00D84535"/>
    <w:rsid w:val="00D92215"/>
    <w:rsid w:val="00D92574"/>
    <w:rsid w:val="00D92D22"/>
    <w:rsid w:val="00DB43F6"/>
    <w:rsid w:val="00DB7805"/>
    <w:rsid w:val="00DC231B"/>
    <w:rsid w:val="00DE1503"/>
    <w:rsid w:val="00DE1DF6"/>
    <w:rsid w:val="00DF1A69"/>
    <w:rsid w:val="00E15349"/>
    <w:rsid w:val="00E16445"/>
    <w:rsid w:val="00E16B50"/>
    <w:rsid w:val="00E24A57"/>
    <w:rsid w:val="00E27FA4"/>
    <w:rsid w:val="00E44A6C"/>
    <w:rsid w:val="00E5013E"/>
    <w:rsid w:val="00E626B4"/>
    <w:rsid w:val="00E670D5"/>
    <w:rsid w:val="00E701F3"/>
    <w:rsid w:val="00E75CB8"/>
    <w:rsid w:val="00E96788"/>
    <w:rsid w:val="00E970C2"/>
    <w:rsid w:val="00EA064B"/>
    <w:rsid w:val="00EB2DB8"/>
    <w:rsid w:val="00EB75CC"/>
    <w:rsid w:val="00EC26A6"/>
    <w:rsid w:val="00EE1D5C"/>
    <w:rsid w:val="00F047A1"/>
    <w:rsid w:val="00F16048"/>
    <w:rsid w:val="00F162F6"/>
    <w:rsid w:val="00F62595"/>
    <w:rsid w:val="00F6335C"/>
    <w:rsid w:val="00F718A3"/>
    <w:rsid w:val="00F85931"/>
    <w:rsid w:val="00F967DA"/>
    <w:rsid w:val="00FC5C5F"/>
    <w:rsid w:val="00FC5D60"/>
    <w:rsid w:val="00FE4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333333"/>
      <w:szCs w:val="24"/>
    </w:rPr>
  </w:style>
  <w:style w:type="paragraph" w:styleId="Heading1">
    <w:name w:val="heading 1"/>
    <w:basedOn w:val="Normal"/>
    <w:next w:val="Normal"/>
    <w:qFormat/>
    <w:pPr>
      <w:keepNext/>
      <w:spacing w:before="240" w:after="60"/>
      <w:outlineLvl w:val="0"/>
    </w:pPr>
    <w:rPr>
      <w:rFonts w:ascii="Arial" w:hAnsi="Arial"/>
      <w:b/>
      <w:color w:val="808080"/>
      <w:kern w:val="32"/>
      <w:sz w:val="32"/>
      <w:szCs w:val="32"/>
    </w:rPr>
  </w:style>
  <w:style w:type="paragraph" w:styleId="Heading2">
    <w:name w:val="heading 2"/>
    <w:basedOn w:val="Normal"/>
    <w:next w:val="Normal"/>
    <w:qFormat/>
    <w:pPr>
      <w:keepNext/>
      <w:spacing w:before="240" w:after="60"/>
      <w:outlineLvl w:val="1"/>
    </w:pPr>
    <w:rPr>
      <w:rFonts w:ascii="Arial" w:hAnsi="Arial"/>
      <w:b/>
      <w:color w:val="FF6600"/>
      <w:szCs w:val="28"/>
    </w:rPr>
  </w:style>
  <w:style w:type="paragraph" w:styleId="Heading3">
    <w:name w:val="heading 3"/>
    <w:basedOn w:val="Normal"/>
    <w:next w:val="Normal"/>
    <w:qFormat/>
    <w:pPr>
      <w:keepNext/>
      <w:spacing w:before="240" w:after="60"/>
      <w:outlineLvl w:val="2"/>
    </w:pPr>
    <w:rPr>
      <w:rFonts w:ascii="Arial" w:hAnsi="Arial"/>
      <w:b/>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01HeadingExercise">
    <w:name w:val="01_HeadingExercise"/>
    <w:basedOn w:val="01HeadingMain"/>
    <w:rPr>
      <w:u w:val="single"/>
    </w:rPr>
  </w:style>
  <w:style w:type="paragraph" w:styleId="Footer">
    <w:name w:val="footer"/>
    <w:basedOn w:val="Normal"/>
    <w:pPr>
      <w:tabs>
        <w:tab w:val="center" w:pos="4320"/>
        <w:tab w:val="right" w:pos="8640"/>
      </w:tabs>
    </w:pPr>
  </w:style>
  <w:style w:type="paragraph" w:styleId="BlockText">
    <w:name w:val="Block Text"/>
    <w:basedOn w:val="Normal"/>
    <w:pPr>
      <w:spacing w:before="100" w:beforeAutospacing="1" w:after="100" w:afterAutospacing="1"/>
      <w:ind w:left="720" w:right="720"/>
    </w:pPr>
    <w:rPr>
      <w:color w:val="auto"/>
      <w:sz w:val="24"/>
    </w:rPr>
  </w:style>
  <w:style w:type="character" w:styleId="Hyperlink">
    <w:name w:val="Hyperlink"/>
    <w:rPr>
      <w:rFonts w:ascii="Arial" w:hAnsi="Arial"/>
      <w:i/>
      <w:color w:val="006287"/>
      <w:sz w:val="18"/>
      <w:u w:val="single"/>
    </w:rPr>
  </w:style>
  <w:style w:type="paragraph" w:customStyle="1" w:styleId="01HeadingMain">
    <w:name w:val="01_Heading Main"/>
    <w:autoRedefine/>
    <w:pPr>
      <w:ind w:left="1440" w:right="1440"/>
    </w:pPr>
    <w:rPr>
      <w:b/>
      <w:color w:val="006287"/>
      <w:sz w:val="22"/>
      <w:szCs w:val="28"/>
    </w:rPr>
  </w:style>
  <w:style w:type="paragraph" w:customStyle="1" w:styleId="04BodyCopyBullets">
    <w:name w:val="04_BodyCopy_Bullets"/>
    <w:basedOn w:val="Normal"/>
    <w:autoRedefine/>
    <w:pPr>
      <w:numPr>
        <w:numId w:val="5"/>
      </w:numPr>
      <w:tabs>
        <w:tab w:val="clear" w:pos="2520"/>
        <w:tab w:val="num" w:pos="2160"/>
        <w:tab w:val="left" w:pos="10800"/>
      </w:tabs>
      <w:ind w:left="2160" w:right="1350"/>
    </w:pPr>
    <w:rPr>
      <w:rFonts w:ascii="Arial" w:hAnsi="Arial"/>
      <w:color w:val="626463"/>
    </w:rPr>
  </w:style>
  <w:style w:type="paragraph" w:customStyle="1" w:styleId="04BodyCopy">
    <w:name w:val="04_Body Copy"/>
    <w:autoRedefine/>
    <w:pPr>
      <w:ind w:left="1440" w:right="720"/>
    </w:pPr>
    <w:rPr>
      <w:rFonts w:ascii="Arial" w:hAnsi="Arial"/>
      <w:color w:val="4F5151"/>
      <w:szCs w:val="24"/>
    </w:rPr>
  </w:style>
  <w:style w:type="character" w:styleId="PageNumber">
    <w:name w:val="page number"/>
    <w:rPr>
      <w:rFonts w:ascii="Times New Roman" w:hAnsi="Times New Roman"/>
      <w:i/>
      <w:sz w:val="18"/>
    </w:rPr>
  </w:style>
  <w:style w:type="paragraph" w:styleId="Header">
    <w:name w:val="header"/>
    <w:basedOn w:val="Normal"/>
    <w:pPr>
      <w:tabs>
        <w:tab w:val="center" w:pos="4320"/>
        <w:tab w:val="right" w:pos="8640"/>
      </w:tabs>
    </w:pPr>
  </w:style>
  <w:style w:type="paragraph" w:customStyle="1" w:styleId="04BodySquareBullets">
    <w:name w:val="04_Body_SquareBullets"/>
    <w:basedOn w:val="BodySquareBullets"/>
    <w:autoRedefine/>
    <w:pPr>
      <w:numPr>
        <w:numId w:val="0"/>
      </w:numPr>
      <w:ind w:left="2250" w:hanging="1062"/>
    </w:pPr>
    <w:rPr>
      <w:rFonts w:ascii="Arial" w:hAnsi="Arial"/>
      <w:color w:val="626463"/>
    </w:rPr>
  </w:style>
  <w:style w:type="paragraph" w:customStyle="1" w:styleId="05TableCheckBox">
    <w:name w:val="05_Table_CheckBox"/>
    <w:basedOn w:val="Normal"/>
    <w:autoRedefine/>
    <w:pPr>
      <w:numPr>
        <w:numId w:val="1"/>
      </w:numPr>
    </w:pPr>
    <w:rPr>
      <w:rFonts w:ascii="Arial" w:hAnsi="Arial"/>
      <w:color w:val="626463"/>
    </w:rPr>
  </w:style>
  <w:style w:type="paragraph" w:customStyle="1" w:styleId="05TableSubhead">
    <w:name w:val="05_Table_Subhead"/>
    <w:basedOn w:val="Normal"/>
    <w:pPr>
      <w:shd w:val="clear" w:color="auto" w:fill="DDF2FF"/>
    </w:pPr>
    <w:rPr>
      <w:rFonts w:ascii="Arial" w:hAnsi="Arial"/>
      <w:color w:val="006287"/>
      <w:shd w:val="clear" w:color="auto" w:fill="E1F4FF"/>
    </w:rPr>
  </w:style>
  <w:style w:type="paragraph" w:customStyle="1" w:styleId="05-TableSubheadBlack">
    <w:name w:val="05-Table_Subhead_Black"/>
    <w:basedOn w:val="Heading2"/>
    <w:autoRedefine/>
    <w:rPr>
      <w:bCs/>
      <w:color w:val="000000"/>
    </w:rPr>
  </w:style>
  <w:style w:type="paragraph" w:customStyle="1" w:styleId="05TableBody">
    <w:name w:val="05_Table_Body"/>
    <w:basedOn w:val="Normal"/>
    <w:autoRedefine/>
    <w:rPr>
      <w:rFonts w:ascii="Arial" w:hAnsi="Arial"/>
      <w:color w:val="626463"/>
    </w:rPr>
  </w:style>
  <w:style w:type="paragraph" w:customStyle="1" w:styleId="05TableSubCheckBoxes">
    <w:name w:val="05_Table_SubCheckBoxes"/>
    <w:basedOn w:val="05TableCheckBox"/>
    <w:pPr>
      <w:tabs>
        <w:tab w:val="clear" w:pos="360"/>
        <w:tab w:val="num" w:pos="612"/>
      </w:tabs>
      <w:ind w:left="612" w:hanging="270"/>
    </w:pPr>
  </w:style>
  <w:style w:type="paragraph" w:customStyle="1" w:styleId="05TableArialBlue">
    <w:name w:val="05_Table_Arial Blue"/>
    <w:basedOn w:val="Normal"/>
    <w:autoRedefine/>
    <w:pPr>
      <w:jc w:val="center"/>
    </w:pPr>
    <w:rPr>
      <w:rFonts w:ascii="Arial" w:hAnsi="Arial"/>
      <w:color w:val="006287"/>
    </w:rPr>
  </w:style>
  <w:style w:type="paragraph" w:customStyle="1" w:styleId="04BodyCopyCheckbox">
    <w:name w:val="04_BodyCopyCheckbox"/>
    <w:basedOn w:val="04BodyCopy"/>
    <w:pPr>
      <w:numPr>
        <w:numId w:val="3"/>
      </w:numPr>
    </w:pPr>
  </w:style>
  <w:style w:type="paragraph" w:customStyle="1" w:styleId="04BdyCopyBulletindent">
    <w:name w:val="04_BdyCopy_Bullet_indent"/>
    <w:basedOn w:val="04BodyCopyCheckbox"/>
    <w:autoRedefine/>
    <w:pPr>
      <w:numPr>
        <w:ilvl w:val="1"/>
        <w:numId w:val="2"/>
      </w:numPr>
      <w:tabs>
        <w:tab w:val="clear" w:pos="2880"/>
        <w:tab w:val="num" w:pos="2520"/>
      </w:tabs>
      <w:ind w:left="2520" w:hanging="180"/>
    </w:pPr>
  </w:style>
  <w:style w:type="paragraph" w:customStyle="1" w:styleId="HeadingMain">
    <w:name w:val="Heading Main"/>
    <w:pPr>
      <w:ind w:left="1440" w:right="1440"/>
    </w:pPr>
    <w:rPr>
      <w:b/>
      <w:color w:val="006287"/>
      <w:szCs w:val="28"/>
    </w:rPr>
  </w:style>
  <w:style w:type="paragraph" w:customStyle="1" w:styleId="BodyCopy">
    <w:name w:val="Body Copy"/>
    <w:basedOn w:val="Normal"/>
    <w:autoRedefine/>
    <w:pPr>
      <w:ind w:left="1440" w:right="720"/>
    </w:pPr>
    <w:rPr>
      <w:rFonts w:ascii="Arial" w:hAnsi="Arial"/>
      <w:color w:val="4F5151"/>
    </w:rPr>
  </w:style>
  <w:style w:type="paragraph" w:styleId="BodyText">
    <w:name w:val="Body Text"/>
    <w:basedOn w:val="Normal"/>
    <w:pPr>
      <w:spacing w:after="120"/>
    </w:pPr>
    <w:rPr>
      <w:color w:val="auto"/>
      <w:sz w:val="24"/>
    </w:rPr>
  </w:style>
  <w:style w:type="paragraph" w:styleId="BodyText2">
    <w:name w:val="Body Text 2"/>
    <w:basedOn w:val="Normal"/>
    <w:rPr>
      <w:rFonts w:ascii="Garamond" w:hAnsi="Garamond"/>
      <w:color w:val="auto"/>
      <w:szCs w:val="20"/>
    </w:rPr>
  </w:style>
  <w:style w:type="paragraph" w:customStyle="1" w:styleId="CheckBoxinTable">
    <w:name w:val="CheckBox_in_Table"/>
    <w:basedOn w:val="Normal"/>
    <w:autoRedefine/>
    <w:pPr>
      <w:tabs>
        <w:tab w:val="num" w:pos="360"/>
      </w:tabs>
      <w:ind w:left="360" w:hanging="360"/>
    </w:pPr>
    <w:rPr>
      <w:rFonts w:ascii="Arial" w:hAnsi="Arial"/>
      <w:color w:val="626463"/>
    </w:rPr>
  </w:style>
  <w:style w:type="paragraph" w:customStyle="1" w:styleId="HyperlinkNotItalic">
    <w:name w:val="Hyperlink_NotItalic"/>
    <w:basedOn w:val="05TableBody"/>
    <w:rPr>
      <w:color w:val="006287"/>
      <w:u w:val="single"/>
    </w:rPr>
  </w:style>
  <w:style w:type="paragraph" w:customStyle="1" w:styleId="Note">
    <w:name w:val="Note"/>
    <w:basedOn w:val="04BodyCopy"/>
    <w:rPr>
      <w:color w:val="006287"/>
    </w:rPr>
  </w:style>
  <w:style w:type="paragraph" w:customStyle="1" w:styleId="BodySquareBullets">
    <w:name w:val="Body_Square_Bullets"/>
    <w:basedOn w:val="Normal"/>
    <w:pPr>
      <w:numPr>
        <w:numId w:val="4"/>
      </w:numPr>
    </w:pPr>
  </w:style>
  <w:style w:type="paragraph" w:customStyle="1" w:styleId="04BodyTripleCheckbox">
    <w:name w:val="04_Body_TripleCheckbox"/>
    <w:basedOn w:val="BodySquareBullets"/>
    <w:pPr>
      <w:numPr>
        <w:numId w:val="0"/>
      </w:numPr>
      <w:ind w:left="2250" w:hanging="1062"/>
    </w:pPr>
    <w:rPr>
      <w:rFonts w:ascii="Arial" w:hAnsi="Arial"/>
      <w:color w:val="626463"/>
    </w:rPr>
  </w:style>
  <w:style w:type="paragraph" w:customStyle="1" w:styleId="04BodyBold">
    <w:name w:val="04_BodyBold"/>
    <w:basedOn w:val="BodyCopy"/>
    <w:rPr>
      <w:b/>
    </w:rPr>
  </w:style>
  <w:style w:type="paragraph" w:customStyle="1" w:styleId="05TableHeadBlueBold">
    <w:name w:val="05_Table_Head_BlueBold"/>
    <w:rPr>
      <w:rFonts w:ascii="Arial" w:hAnsi="Arial"/>
      <w:b/>
      <w:color w:val="006287"/>
      <w:szCs w:val="24"/>
    </w:rPr>
  </w:style>
  <w:style w:type="paragraph" w:customStyle="1" w:styleId="05TableBodyBold">
    <w:name w:val="05_Table_Body_Bold"/>
    <w:rPr>
      <w:rFonts w:ascii="Arial" w:hAnsi="Arial"/>
      <w:b/>
      <w:color w:val="626463"/>
      <w:szCs w:val="24"/>
    </w:rPr>
  </w:style>
  <w:style w:type="paragraph" w:customStyle="1" w:styleId="05TableBullets">
    <w:name w:val="05_Table_Bullets"/>
    <w:basedOn w:val="05TableCheckBox"/>
    <w:pPr>
      <w:tabs>
        <w:tab w:val="clear" w:pos="360"/>
        <w:tab w:val="num" w:pos="342"/>
      </w:tabs>
      <w:ind w:left="342" w:hanging="270"/>
    </w:pPr>
  </w:style>
  <w:style w:type="character" w:styleId="FollowedHyperlink">
    <w:name w:val="FollowedHyperlink"/>
    <w:rPr>
      <w:color w:val="800080"/>
      <w:u w:val="single"/>
    </w:rPr>
  </w:style>
  <w:style w:type="paragraph" w:styleId="ListParagraph">
    <w:name w:val="List Paragraph"/>
    <w:basedOn w:val="Normal"/>
    <w:uiPriority w:val="34"/>
    <w:qFormat/>
    <w:rsid w:val="00CA0EF7"/>
    <w:pPr>
      <w:spacing w:after="200" w:line="276" w:lineRule="auto"/>
      <w:ind w:left="720"/>
      <w:contextualSpacing/>
    </w:pPr>
    <w:rPr>
      <w:rFonts w:ascii="Calibri" w:eastAsia="Calibri" w:hAnsi="Calibri"/>
      <w:color w:val="auto"/>
      <w:sz w:val="22"/>
      <w:szCs w:val="22"/>
    </w:rPr>
  </w:style>
  <w:style w:type="paragraph" w:styleId="NormalWeb">
    <w:name w:val="Normal (Web)"/>
    <w:basedOn w:val="Normal"/>
    <w:uiPriority w:val="99"/>
    <w:unhideWhenUsed/>
    <w:rsid w:val="002A3F20"/>
    <w:pPr>
      <w:spacing w:before="100" w:beforeAutospacing="1" w:after="100" w:afterAutospacing="1"/>
    </w:pPr>
    <w:rPr>
      <w:rFonts w:eastAsia="Calibri"/>
      <w:color w:val="auto"/>
      <w:sz w:val="24"/>
    </w:rPr>
  </w:style>
  <w:style w:type="paragraph" w:styleId="HTMLPreformatted">
    <w:name w:val="HTML Preformatted"/>
    <w:basedOn w:val="Normal"/>
    <w:link w:val="HTMLPreformattedChar"/>
    <w:rsid w:val="009F58D1"/>
    <w:rPr>
      <w:rFonts w:ascii="Courier New" w:hAnsi="Courier New" w:cs="Courier New"/>
      <w:szCs w:val="20"/>
    </w:rPr>
  </w:style>
  <w:style w:type="character" w:customStyle="1" w:styleId="HTMLPreformattedChar">
    <w:name w:val="HTML Preformatted Char"/>
    <w:link w:val="HTMLPreformatted"/>
    <w:rsid w:val="009F58D1"/>
    <w:rPr>
      <w:rFonts w:ascii="Courier New" w:hAnsi="Courier New" w:cs="Courier New"/>
      <w:color w:val="333333"/>
    </w:rPr>
  </w:style>
  <w:style w:type="character" w:styleId="CommentReference">
    <w:name w:val="annotation reference"/>
    <w:uiPriority w:val="99"/>
    <w:rsid w:val="00EB2DB8"/>
    <w:rPr>
      <w:sz w:val="16"/>
      <w:szCs w:val="16"/>
    </w:rPr>
  </w:style>
  <w:style w:type="paragraph" w:styleId="CommentText">
    <w:name w:val="annotation text"/>
    <w:basedOn w:val="Normal"/>
    <w:link w:val="CommentTextChar"/>
    <w:uiPriority w:val="99"/>
    <w:rsid w:val="00EB2DB8"/>
    <w:rPr>
      <w:szCs w:val="20"/>
    </w:rPr>
  </w:style>
  <w:style w:type="character" w:customStyle="1" w:styleId="CommentTextChar">
    <w:name w:val="Comment Text Char"/>
    <w:link w:val="CommentText"/>
    <w:uiPriority w:val="99"/>
    <w:rsid w:val="00EB2DB8"/>
    <w:rPr>
      <w:color w:val="333333"/>
    </w:rPr>
  </w:style>
  <w:style w:type="paragraph" w:styleId="CommentSubject">
    <w:name w:val="annotation subject"/>
    <w:basedOn w:val="CommentText"/>
    <w:next w:val="CommentText"/>
    <w:link w:val="CommentSubjectChar"/>
    <w:rsid w:val="00EB2DB8"/>
    <w:rPr>
      <w:b/>
      <w:bCs/>
    </w:rPr>
  </w:style>
  <w:style w:type="character" w:customStyle="1" w:styleId="CommentSubjectChar">
    <w:name w:val="Comment Subject Char"/>
    <w:link w:val="CommentSubject"/>
    <w:rsid w:val="00EB2DB8"/>
    <w:rPr>
      <w:b/>
      <w:bCs/>
      <w:color w:val="333333"/>
    </w:rPr>
  </w:style>
  <w:style w:type="paragraph" w:styleId="BalloonText">
    <w:name w:val="Balloon Text"/>
    <w:basedOn w:val="Normal"/>
    <w:link w:val="BalloonTextChar"/>
    <w:rsid w:val="00EB2DB8"/>
    <w:rPr>
      <w:rFonts w:ascii="Tahoma" w:hAnsi="Tahoma" w:cs="Tahoma"/>
      <w:sz w:val="16"/>
      <w:szCs w:val="16"/>
    </w:rPr>
  </w:style>
  <w:style w:type="character" w:customStyle="1" w:styleId="BalloonTextChar">
    <w:name w:val="Balloon Text Char"/>
    <w:link w:val="BalloonText"/>
    <w:rsid w:val="00EB2DB8"/>
    <w:rPr>
      <w:rFonts w:ascii="Tahoma" w:hAnsi="Tahoma" w:cs="Tahoma"/>
      <w:color w:val="33333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333333"/>
      <w:szCs w:val="24"/>
    </w:rPr>
  </w:style>
  <w:style w:type="paragraph" w:styleId="Heading1">
    <w:name w:val="heading 1"/>
    <w:basedOn w:val="Normal"/>
    <w:next w:val="Normal"/>
    <w:qFormat/>
    <w:pPr>
      <w:keepNext/>
      <w:spacing w:before="240" w:after="60"/>
      <w:outlineLvl w:val="0"/>
    </w:pPr>
    <w:rPr>
      <w:rFonts w:ascii="Arial" w:hAnsi="Arial"/>
      <w:b/>
      <w:color w:val="808080"/>
      <w:kern w:val="32"/>
      <w:sz w:val="32"/>
      <w:szCs w:val="32"/>
    </w:rPr>
  </w:style>
  <w:style w:type="paragraph" w:styleId="Heading2">
    <w:name w:val="heading 2"/>
    <w:basedOn w:val="Normal"/>
    <w:next w:val="Normal"/>
    <w:qFormat/>
    <w:pPr>
      <w:keepNext/>
      <w:spacing w:before="240" w:after="60"/>
      <w:outlineLvl w:val="1"/>
    </w:pPr>
    <w:rPr>
      <w:rFonts w:ascii="Arial" w:hAnsi="Arial"/>
      <w:b/>
      <w:color w:val="FF6600"/>
      <w:szCs w:val="28"/>
    </w:rPr>
  </w:style>
  <w:style w:type="paragraph" w:styleId="Heading3">
    <w:name w:val="heading 3"/>
    <w:basedOn w:val="Normal"/>
    <w:next w:val="Normal"/>
    <w:qFormat/>
    <w:pPr>
      <w:keepNext/>
      <w:spacing w:before="240" w:after="60"/>
      <w:outlineLvl w:val="2"/>
    </w:pPr>
    <w:rPr>
      <w:rFonts w:ascii="Arial" w:hAnsi="Arial"/>
      <w:b/>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01HeadingExercise">
    <w:name w:val="01_HeadingExercise"/>
    <w:basedOn w:val="01HeadingMain"/>
    <w:rPr>
      <w:u w:val="single"/>
    </w:rPr>
  </w:style>
  <w:style w:type="paragraph" w:styleId="Footer">
    <w:name w:val="footer"/>
    <w:basedOn w:val="Normal"/>
    <w:pPr>
      <w:tabs>
        <w:tab w:val="center" w:pos="4320"/>
        <w:tab w:val="right" w:pos="8640"/>
      </w:tabs>
    </w:pPr>
  </w:style>
  <w:style w:type="paragraph" w:styleId="BlockText">
    <w:name w:val="Block Text"/>
    <w:basedOn w:val="Normal"/>
    <w:pPr>
      <w:spacing w:before="100" w:beforeAutospacing="1" w:after="100" w:afterAutospacing="1"/>
      <w:ind w:left="720" w:right="720"/>
    </w:pPr>
    <w:rPr>
      <w:color w:val="auto"/>
      <w:sz w:val="24"/>
    </w:rPr>
  </w:style>
  <w:style w:type="character" w:styleId="Hyperlink">
    <w:name w:val="Hyperlink"/>
    <w:rPr>
      <w:rFonts w:ascii="Arial" w:hAnsi="Arial"/>
      <w:i/>
      <w:color w:val="006287"/>
      <w:sz w:val="18"/>
      <w:u w:val="single"/>
    </w:rPr>
  </w:style>
  <w:style w:type="paragraph" w:customStyle="1" w:styleId="01HeadingMain">
    <w:name w:val="01_Heading Main"/>
    <w:autoRedefine/>
    <w:pPr>
      <w:ind w:left="1440" w:right="1440"/>
    </w:pPr>
    <w:rPr>
      <w:b/>
      <w:color w:val="006287"/>
      <w:sz w:val="22"/>
      <w:szCs w:val="28"/>
    </w:rPr>
  </w:style>
  <w:style w:type="paragraph" w:customStyle="1" w:styleId="04BodyCopyBullets">
    <w:name w:val="04_BodyCopy_Bullets"/>
    <w:basedOn w:val="Normal"/>
    <w:autoRedefine/>
    <w:pPr>
      <w:numPr>
        <w:numId w:val="5"/>
      </w:numPr>
      <w:tabs>
        <w:tab w:val="clear" w:pos="2520"/>
        <w:tab w:val="num" w:pos="2160"/>
        <w:tab w:val="left" w:pos="10800"/>
      </w:tabs>
      <w:ind w:left="2160" w:right="1350"/>
    </w:pPr>
    <w:rPr>
      <w:rFonts w:ascii="Arial" w:hAnsi="Arial"/>
      <w:color w:val="626463"/>
    </w:rPr>
  </w:style>
  <w:style w:type="paragraph" w:customStyle="1" w:styleId="04BodyCopy">
    <w:name w:val="04_Body Copy"/>
    <w:autoRedefine/>
    <w:pPr>
      <w:ind w:left="1440" w:right="720"/>
    </w:pPr>
    <w:rPr>
      <w:rFonts w:ascii="Arial" w:hAnsi="Arial"/>
      <w:color w:val="4F5151"/>
      <w:szCs w:val="24"/>
    </w:rPr>
  </w:style>
  <w:style w:type="character" w:styleId="PageNumber">
    <w:name w:val="page number"/>
    <w:rPr>
      <w:rFonts w:ascii="Times New Roman" w:hAnsi="Times New Roman"/>
      <w:i/>
      <w:sz w:val="18"/>
    </w:rPr>
  </w:style>
  <w:style w:type="paragraph" w:styleId="Header">
    <w:name w:val="header"/>
    <w:basedOn w:val="Normal"/>
    <w:pPr>
      <w:tabs>
        <w:tab w:val="center" w:pos="4320"/>
        <w:tab w:val="right" w:pos="8640"/>
      </w:tabs>
    </w:pPr>
  </w:style>
  <w:style w:type="paragraph" w:customStyle="1" w:styleId="04BodySquareBullets">
    <w:name w:val="04_Body_SquareBullets"/>
    <w:basedOn w:val="BodySquareBullets"/>
    <w:autoRedefine/>
    <w:pPr>
      <w:numPr>
        <w:numId w:val="0"/>
      </w:numPr>
      <w:ind w:left="2250" w:hanging="1062"/>
    </w:pPr>
    <w:rPr>
      <w:rFonts w:ascii="Arial" w:hAnsi="Arial"/>
      <w:color w:val="626463"/>
    </w:rPr>
  </w:style>
  <w:style w:type="paragraph" w:customStyle="1" w:styleId="05TableCheckBox">
    <w:name w:val="05_Table_CheckBox"/>
    <w:basedOn w:val="Normal"/>
    <w:autoRedefine/>
    <w:pPr>
      <w:numPr>
        <w:numId w:val="1"/>
      </w:numPr>
    </w:pPr>
    <w:rPr>
      <w:rFonts w:ascii="Arial" w:hAnsi="Arial"/>
      <w:color w:val="626463"/>
    </w:rPr>
  </w:style>
  <w:style w:type="paragraph" w:customStyle="1" w:styleId="05TableSubhead">
    <w:name w:val="05_Table_Subhead"/>
    <w:basedOn w:val="Normal"/>
    <w:pPr>
      <w:shd w:val="clear" w:color="auto" w:fill="DDF2FF"/>
    </w:pPr>
    <w:rPr>
      <w:rFonts w:ascii="Arial" w:hAnsi="Arial"/>
      <w:color w:val="006287"/>
      <w:shd w:val="clear" w:color="auto" w:fill="E1F4FF"/>
    </w:rPr>
  </w:style>
  <w:style w:type="paragraph" w:customStyle="1" w:styleId="05-TableSubheadBlack">
    <w:name w:val="05-Table_Subhead_Black"/>
    <w:basedOn w:val="Heading2"/>
    <w:autoRedefine/>
    <w:rPr>
      <w:bCs/>
      <w:color w:val="000000"/>
    </w:rPr>
  </w:style>
  <w:style w:type="paragraph" w:customStyle="1" w:styleId="05TableBody">
    <w:name w:val="05_Table_Body"/>
    <w:basedOn w:val="Normal"/>
    <w:autoRedefine/>
    <w:rPr>
      <w:rFonts w:ascii="Arial" w:hAnsi="Arial"/>
      <w:color w:val="626463"/>
    </w:rPr>
  </w:style>
  <w:style w:type="paragraph" w:customStyle="1" w:styleId="05TableSubCheckBoxes">
    <w:name w:val="05_Table_SubCheckBoxes"/>
    <w:basedOn w:val="05TableCheckBox"/>
    <w:pPr>
      <w:tabs>
        <w:tab w:val="clear" w:pos="360"/>
        <w:tab w:val="num" w:pos="612"/>
      </w:tabs>
      <w:ind w:left="612" w:hanging="270"/>
    </w:pPr>
  </w:style>
  <w:style w:type="paragraph" w:customStyle="1" w:styleId="05TableArialBlue">
    <w:name w:val="05_Table_Arial Blue"/>
    <w:basedOn w:val="Normal"/>
    <w:autoRedefine/>
    <w:pPr>
      <w:jc w:val="center"/>
    </w:pPr>
    <w:rPr>
      <w:rFonts w:ascii="Arial" w:hAnsi="Arial"/>
      <w:color w:val="006287"/>
    </w:rPr>
  </w:style>
  <w:style w:type="paragraph" w:customStyle="1" w:styleId="04BodyCopyCheckbox">
    <w:name w:val="04_BodyCopyCheckbox"/>
    <w:basedOn w:val="04BodyCopy"/>
    <w:pPr>
      <w:numPr>
        <w:numId w:val="3"/>
      </w:numPr>
    </w:pPr>
  </w:style>
  <w:style w:type="paragraph" w:customStyle="1" w:styleId="04BdyCopyBulletindent">
    <w:name w:val="04_BdyCopy_Bullet_indent"/>
    <w:basedOn w:val="04BodyCopyCheckbox"/>
    <w:autoRedefine/>
    <w:pPr>
      <w:numPr>
        <w:ilvl w:val="1"/>
        <w:numId w:val="2"/>
      </w:numPr>
      <w:tabs>
        <w:tab w:val="clear" w:pos="2880"/>
        <w:tab w:val="num" w:pos="2520"/>
      </w:tabs>
      <w:ind w:left="2520" w:hanging="180"/>
    </w:pPr>
  </w:style>
  <w:style w:type="paragraph" w:customStyle="1" w:styleId="HeadingMain">
    <w:name w:val="Heading Main"/>
    <w:pPr>
      <w:ind w:left="1440" w:right="1440"/>
    </w:pPr>
    <w:rPr>
      <w:b/>
      <w:color w:val="006287"/>
      <w:szCs w:val="28"/>
    </w:rPr>
  </w:style>
  <w:style w:type="paragraph" w:customStyle="1" w:styleId="BodyCopy">
    <w:name w:val="Body Copy"/>
    <w:basedOn w:val="Normal"/>
    <w:autoRedefine/>
    <w:pPr>
      <w:ind w:left="1440" w:right="720"/>
    </w:pPr>
    <w:rPr>
      <w:rFonts w:ascii="Arial" w:hAnsi="Arial"/>
      <w:color w:val="4F5151"/>
    </w:rPr>
  </w:style>
  <w:style w:type="paragraph" w:styleId="BodyText">
    <w:name w:val="Body Text"/>
    <w:basedOn w:val="Normal"/>
    <w:pPr>
      <w:spacing w:after="120"/>
    </w:pPr>
    <w:rPr>
      <w:color w:val="auto"/>
      <w:sz w:val="24"/>
    </w:rPr>
  </w:style>
  <w:style w:type="paragraph" w:styleId="BodyText2">
    <w:name w:val="Body Text 2"/>
    <w:basedOn w:val="Normal"/>
    <w:rPr>
      <w:rFonts w:ascii="Garamond" w:hAnsi="Garamond"/>
      <w:color w:val="auto"/>
      <w:szCs w:val="20"/>
    </w:rPr>
  </w:style>
  <w:style w:type="paragraph" w:customStyle="1" w:styleId="CheckBoxinTable">
    <w:name w:val="CheckBox_in_Table"/>
    <w:basedOn w:val="Normal"/>
    <w:autoRedefine/>
    <w:pPr>
      <w:tabs>
        <w:tab w:val="num" w:pos="360"/>
      </w:tabs>
      <w:ind w:left="360" w:hanging="360"/>
    </w:pPr>
    <w:rPr>
      <w:rFonts w:ascii="Arial" w:hAnsi="Arial"/>
      <w:color w:val="626463"/>
    </w:rPr>
  </w:style>
  <w:style w:type="paragraph" w:customStyle="1" w:styleId="HyperlinkNotItalic">
    <w:name w:val="Hyperlink_NotItalic"/>
    <w:basedOn w:val="05TableBody"/>
    <w:rPr>
      <w:color w:val="006287"/>
      <w:u w:val="single"/>
    </w:rPr>
  </w:style>
  <w:style w:type="paragraph" w:customStyle="1" w:styleId="Note">
    <w:name w:val="Note"/>
    <w:basedOn w:val="04BodyCopy"/>
    <w:rPr>
      <w:color w:val="006287"/>
    </w:rPr>
  </w:style>
  <w:style w:type="paragraph" w:customStyle="1" w:styleId="BodySquareBullets">
    <w:name w:val="Body_Square_Bullets"/>
    <w:basedOn w:val="Normal"/>
    <w:pPr>
      <w:numPr>
        <w:numId w:val="4"/>
      </w:numPr>
    </w:pPr>
  </w:style>
  <w:style w:type="paragraph" w:customStyle="1" w:styleId="04BodyTripleCheckbox">
    <w:name w:val="04_Body_TripleCheckbox"/>
    <w:basedOn w:val="BodySquareBullets"/>
    <w:pPr>
      <w:numPr>
        <w:numId w:val="0"/>
      </w:numPr>
      <w:ind w:left="2250" w:hanging="1062"/>
    </w:pPr>
    <w:rPr>
      <w:rFonts w:ascii="Arial" w:hAnsi="Arial"/>
      <w:color w:val="626463"/>
    </w:rPr>
  </w:style>
  <w:style w:type="paragraph" w:customStyle="1" w:styleId="04BodyBold">
    <w:name w:val="04_BodyBold"/>
    <w:basedOn w:val="BodyCopy"/>
    <w:rPr>
      <w:b/>
    </w:rPr>
  </w:style>
  <w:style w:type="paragraph" w:customStyle="1" w:styleId="05TableHeadBlueBold">
    <w:name w:val="05_Table_Head_BlueBold"/>
    <w:rPr>
      <w:rFonts w:ascii="Arial" w:hAnsi="Arial"/>
      <w:b/>
      <w:color w:val="006287"/>
      <w:szCs w:val="24"/>
    </w:rPr>
  </w:style>
  <w:style w:type="paragraph" w:customStyle="1" w:styleId="05TableBodyBold">
    <w:name w:val="05_Table_Body_Bold"/>
    <w:rPr>
      <w:rFonts w:ascii="Arial" w:hAnsi="Arial"/>
      <w:b/>
      <w:color w:val="626463"/>
      <w:szCs w:val="24"/>
    </w:rPr>
  </w:style>
  <w:style w:type="paragraph" w:customStyle="1" w:styleId="05TableBullets">
    <w:name w:val="05_Table_Bullets"/>
    <w:basedOn w:val="05TableCheckBox"/>
    <w:pPr>
      <w:tabs>
        <w:tab w:val="clear" w:pos="360"/>
        <w:tab w:val="num" w:pos="342"/>
      </w:tabs>
      <w:ind w:left="342" w:hanging="270"/>
    </w:pPr>
  </w:style>
  <w:style w:type="character" w:styleId="FollowedHyperlink">
    <w:name w:val="FollowedHyperlink"/>
    <w:rPr>
      <w:color w:val="800080"/>
      <w:u w:val="single"/>
    </w:rPr>
  </w:style>
  <w:style w:type="paragraph" w:styleId="ListParagraph">
    <w:name w:val="List Paragraph"/>
    <w:basedOn w:val="Normal"/>
    <w:uiPriority w:val="34"/>
    <w:qFormat/>
    <w:rsid w:val="00CA0EF7"/>
    <w:pPr>
      <w:spacing w:after="200" w:line="276" w:lineRule="auto"/>
      <w:ind w:left="720"/>
      <w:contextualSpacing/>
    </w:pPr>
    <w:rPr>
      <w:rFonts w:ascii="Calibri" w:eastAsia="Calibri" w:hAnsi="Calibri"/>
      <w:color w:val="auto"/>
      <w:sz w:val="22"/>
      <w:szCs w:val="22"/>
    </w:rPr>
  </w:style>
  <w:style w:type="paragraph" w:styleId="NormalWeb">
    <w:name w:val="Normal (Web)"/>
    <w:basedOn w:val="Normal"/>
    <w:uiPriority w:val="99"/>
    <w:unhideWhenUsed/>
    <w:rsid w:val="002A3F20"/>
    <w:pPr>
      <w:spacing w:before="100" w:beforeAutospacing="1" w:after="100" w:afterAutospacing="1"/>
    </w:pPr>
    <w:rPr>
      <w:rFonts w:eastAsia="Calibri"/>
      <w:color w:val="auto"/>
      <w:sz w:val="24"/>
    </w:rPr>
  </w:style>
  <w:style w:type="paragraph" w:styleId="HTMLPreformatted">
    <w:name w:val="HTML Preformatted"/>
    <w:basedOn w:val="Normal"/>
    <w:link w:val="HTMLPreformattedChar"/>
    <w:rsid w:val="009F58D1"/>
    <w:rPr>
      <w:rFonts w:ascii="Courier New" w:hAnsi="Courier New" w:cs="Courier New"/>
      <w:szCs w:val="20"/>
    </w:rPr>
  </w:style>
  <w:style w:type="character" w:customStyle="1" w:styleId="HTMLPreformattedChar">
    <w:name w:val="HTML Preformatted Char"/>
    <w:link w:val="HTMLPreformatted"/>
    <w:rsid w:val="009F58D1"/>
    <w:rPr>
      <w:rFonts w:ascii="Courier New" w:hAnsi="Courier New" w:cs="Courier New"/>
      <w:color w:val="333333"/>
    </w:rPr>
  </w:style>
  <w:style w:type="character" w:styleId="CommentReference">
    <w:name w:val="annotation reference"/>
    <w:uiPriority w:val="99"/>
    <w:rsid w:val="00EB2DB8"/>
    <w:rPr>
      <w:sz w:val="16"/>
      <w:szCs w:val="16"/>
    </w:rPr>
  </w:style>
  <w:style w:type="paragraph" w:styleId="CommentText">
    <w:name w:val="annotation text"/>
    <w:basedOn w:val="Normal"/>
    <w:link w:val="CommentTextChar"/>
    <w:uiPriority w:val="99"/>
    <w:rsid w:val="00EB2DB8"/>
    <w:rPr>
      <w:szCs w:val="20"/>
    </w:rPr>
  </w:style>
  <w:style w:type="character" w:customStyle="1" w:styleId="CommentTextChar">
    <w:name w:val="Comment Text Char"/>
    <w:link w:val="CommentText"/>
    <w:uiPriority w:val="99"/>
    <w:rsid w:val="00EB2DB8"/>
    <w:rPr>
      <w:color w:val="333333"/>
    </w:rPr>
  </w:style>
  <w:style w:type="paragraph" w:styleId="CommentSubject">
    <w:name w:val="annotation subject"/>
    <w:basedOn w:val="CommentText"/>
    <w:next w:val="CommentText"/>
    <w:link w:val="CommentSubjectChar"/>
    <w:rsid w:val="00EB2DB8"/>
    <w:rPr>
      <w:b/>
      <w:bCs/>
    </w:rPr>
  </w:style>
  <w:style w:type="character" w:customStyle="1" w:styleId="CommentSubjectChar">
    <w:name w:val="Comment Subject Char"/>
    <w:link w:val="CommentSubject"/>
    <w:rsid w:val="00EB2DB8"/>
    <w:rPr>
      <w:b/>
      <w:bCs/>
      <w:color w:val="333333"/>
    </w:rPr>
  </w:style>
  <w:style w:type="paragraph" w:styleId="BalloonText">
    <w:name w:val="Balloon Text"/>
    <w:basedOn w:val="Normal"/>
    <w:link w:val="BalloonTextChar"/>
    <w:rsid w:val="00EB2DB8"/>
    <w:rPr>
      <w:rFonts w:ascii="Tahoma" w:hAnsi="Tahoma" w:cs="Tahoma"/>
      <w:sz w:val="16"/>
      <w:szCs w:val="16"/>
    </w:rPr>
  </w:style>
  <w:style w:type="character" w:customStyle="1" w:styleId="BalloonTextChar">
    <w:name w:val="Balloon Text Char"/>
    <w:link w:val="BalloonText"/>
    <w:rsid w:val="00EB2DB8"/>
    <w:rPr>
      <w:rFonts w:ascii="Tahoma" w:hAnsi="Tahoma" w:cs="Tahoma"/>
      <w:color w:val="33333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0201">
      <w:bodyDiv w:val="1"/>
      <w:marLeft w:val="0"/>
      <w:marRight w:val="0"/>
      <w:marTop w:val="0"/>
      <w:marBottom w:val="0"/>
      <w:divBdr>
        <w:top w:val="none" w:sz="0" w:space="0" w:color="auto"/>
        <w:left w:val="none" w:sz="0" w:space="0" w:color="auto"/>
        <w:bottom w:val="none" w:sz="0" w:space="0" w:color="auto"/>
        <w:right w:val="none" w:sz="0" w:space="0" w:color="auto"/>
      </w:divBdr>
    </w:div>
    <w:div w:id="130244956">
      <w:bodyDiv w:val="1"/>
      <w:marLeft w:val="0"/>
      <w:marRight w:val="0"/>
      <w:marTop w:val="0"/>
      <w:marBottom w:val="0"/>
      <w:divBdr>
        <w:top w:val="none" w:sz="0" w:space="0" w:color="auto"/>
        <w:left w:val="none" w:sz="0" w:space="0" w:color="auto"/>
        <w:bottom w:val="none" w:sz="0" w:space="0" w:color="auto"/>
        <w:right w:val="none" w:sz="0" w:space="0" w:color="auto"/>
      </w:divBdr>
    </w:div>
    <w:div w:id="246966716">
      <w:bodyDiv w:val="1"/>
      <w:marLeft w:val="0"/>
      <w:marRight w:val="0"/>
      <w:marTop w:val="0"/>
      <w:marBottom w:val="0"/>
      <w:divBdr>
        <w:top w:val="none" w:sz="0" w:space="0" w:color="auto"/>
        <w:left w:val="none" w:sz="0" w:space="0" w:color="auto"/>
        <w:bottom w:val="none" w:sz="0" w:space="0" w:color="auto"/>
        <w:right w:val="none" w:sz="0" w:space="0" w:color="auto"/>
      </w:divBdr>
    </w:div>
    <w:div w:id="379524902">
      <w:bodyDiv w:val="1"/>
      <w:marLeft w:val="0"/>
      <w:marRight w:val="0"/>
      <w:marTop w:val="0"/>
      <w:marBottom w:val="0"/>
      <w:divBdr>
        <w:top w:val="none" w:sz="0" w:space="0" w:color="auto"/>
        <w:left w:val="none" w:sz="0" w:space="0" w:color="auto"/>
        <w:bottom w:val="none" w:sz="0" w:space="0" w:color="auto"/>
        <w:right w:val="none" w:sz="0" w:space="0" w:color="auto"/>
      </w:divBdr>
    </w:div>
    <w:div w:id="403996214">
      <w:bodyDiv w:val="1"/>
      <w:marLeft w:val="0"/>
      <w:marRight w:val="0"/>
      <w:marTop w:val="0"/>
      <w:marBottom w:val="0"/>
      <w:divBdr>
        <w:top w:val="none" w:sz="0" w:space="0" w:color="auto"/>
        <w:left w:val="none" w:sz="0" w:space="0" w:color="auto"/>
        <w:bottom w:val="none" w:sz="0" w:space="0" w:color="auto"/>
        <w:right w:val="none" w:sz="0" w:space="0" w:color="auto"/>
      </w:divBdr>
    </w:div>
    <w:div w:id="507913081">
      <w:bodyDiv w:val="1"/>
      <w:marLeft w:val="0"/>
      <w:marRight w:val="0"/>
      <w:marTop w:val="0"/>
      <w:marBottom w:val="0"/>
      <w:divBdr>
        <w:top w:val="none" w:sz="0" w:space="0" w:color="auto"/>
        <w:left w:val="none" w:sz="0" w:space="0" w:color="auto"/>
        <w:bottom w:val="none" w:sz="0" w:space="0" w:color="auto"/>
        <w:right w:val="none" w:sz="0" w:space="0" w:color="auto"/>
      </w:divBdr>
    </w:div>
    <w:div w:id="694580709">
      <w:bodyDiv w:val="1"/>
      <w:marLeft w:val="0"/>
      <w:marRight w:val="0"/>
      <w:marTop w:val="0"/>
      <w:marBottom w:val="0"/>
      <w:divBdr>
        <w:top w:val="none" w:sz="0" w:space="0" w:color="auto"/>
        <w:left w:val="none" w:sz="0" w:space="0" w:color="auto"/>
        <w:bottom w:val="none" w:sz="0" w:space="0" w:color="auto"/>
        <w:right w:val="none" w:sz="0" w:space="0" w:color="auto"/>
      </w:divBdr>
    </w:div>
    <w:div w:id="807742000">
      <w:bodyDiv w:val="1"/>
      <w:marLeft w:val="0"/>
      <w:marRight w:val="0"/>
      <w:marTop w:val="0"/>
      <w:marBottom w:val="0"/>
      <w:divBdr>
        <w:top w:val="none" w:sz="0" w:space="0" w:color="auto"/>
        <w:left w:val="none" w:sz="0" w:space="0" w:color="auto"/>
        <w:bottom w:val="none" w:sz="0" w:space="0" w:color="auto"/>
        <w:right w:val="none" w:sz="0" w:space="0" w:color="auto"/>
      </w:divBdr>
    </w:div>
    <w:div w:id="887035513">
      <w:bodyDiv w:val="1"/>
      <w:marLeft w:val="0"/>
      <w:marRight w:val="0"/>
      <w:marTop w:val="0"/>
      <w:marBottom w:val="0"/>
      <w:divBdr>
        <w:top w:val="none" w:sz="0" w:space="0" w:color="auto"/>
        <w:left w:val="none" w:sz="0" w:space="0" w:color="auto"/>
        <w:bottom w:val="none" w:sz="0" w:space="0" w:color="auto"/>
        <w:right w:val="none" w:sz="0" w:space="0" w:color="auto"/>
      </w:divBdr>
    </w:div>
    <w:div w:id="926691678">
      <w:bodyDiv w:val="1"/>
      <w:marLeft w:val="0"/>
      <w:marRight w:val="0"/>
      <w:marTop w:val="0"/>
      <w:marBottom w:val="0"/>
      <w:divBdr>
        <w:top w:val="none" w:sz="0" w:space="0" w:color="auto"/>
        <w:left w:val="none" w:sz="0" w:space="0" w:color="auto"/>
        <w:bottom w:val="none" w:sz="0" w:space="0" w:color="auto"/>
        <w:right w:val="none" w:sz="0" w:space="0" w:color="auto"/>
      </w:divBdr>
    </w:div>
    <w:div w:id="975797970">
      <w:bodyDiv w:val="1"/>
      <w:marLeft w:val="0"/>
      <w:marRight w:val="0"/>
      <w:marTop w:val="0"/>
      <w:marBottom w:val="0"/>
      <w:divBdr>
        <w:top w:val="none" w:sz="0" w:space="0" w:color="auto"/>
        <w:left w:val="none" w:sz="0" w:space="0" w:color="auto"/>
        <w:bottom w:val="none" w:sz="0" w:space="0" w:color="auto"/>
        <w:right w:val="none" w:sz="0" w:space="0" w:color="auto"/>
      </w:divBdr>
    </w:div>
    <w:div w:id="1172337873">
      <w:bodyDiv w:val="1"/>
      <w:marLeft w:val="0"/>
      <w:marRight w:val="0"/>
      <w:marTop w:val="0"/>
      <w:marBottom w:val="0"/>
      <w:divBdr>
        <w:top w:val="none" w:sz="0" w:space="0" w:color="auto"/>
        <w:left w:val="none" w:sz="0" w:space="0" w:color="auto"/>
        <w:bottom w:val="none" w:sz="0" w:space="0" w:color="auto"/>
        <w:right w:val="none" w:sz="0" w:space="0" w:color="auto"/>
      </w:divBdr>
    </w:div>
    <w:div w:id="1357926714">
      <w:bodyDiv w:val="1"/>
      <w:marLeft w:val="0"/>
      <w:marRight w:val="0"/>
      <w:marTop w:val="0"/>
      <w:marBottom w:val="0"/>
      <w:divBdr>
        <w:top w:val="none" w:sz="0" w:space="0" w:color="auto"/>
        <w:left w:val="none" w:sz="0" w:space="0" w:color="auto"/>
        <w:bottom w:val="none" w:sz="0" w:space="0" w:color="auto"/>
        <w:right w:val="none" w:sz="0" w:space="0" w:color="auto"/>
      </w:divBdr>
    </w:div>
    <w:div w:id="1374619784">
      <w:bodyDiv w:val="1"/>
      <w:marLeft w:val="0"/>
      <w:marRight w:val="0"/>
      <w:marTop w:val="0"/>
      <w:marBottom w:val="0"/>
      <w:divBdr>
        <w:top w:val="none" w:sz="0" w:space="0" w:color="auto"/>
        <w:left w:val="none" w:sz="0" w:space="0" w:color="auto"/>
        <w:bottom w:val="none" w:sz="0" w:space="0" w:color="auto"/>
        <w:right w:val="none" w:sz="0" w:space="0" w:color="auto"/>
      </w:divBdr>
    </w:div>
    <w:div w:id="1387990560">
      <w:bodyDiv w:val="1"/>
      <w:marLeft w:val="0"/>
      <w:marRight w:val="0"/>
      <w:marTop w:val="0"/>
      <w:marBottom w:val="0"/>
      <w:divBdr>
        <w:top w:val="none" w:sz="0" w:space="0" w:color="auto"/>
        <w:left w:val="none" w:sz="0" w:space="0" w:color="auto"/>
        <w:bottom w:val="none" w:sz="0" w:space="0" w:color="auto"/>
        <w:right w:val="none" w:sz="0" w:space="0" w:color="auto"/>
      </w:divBdr>
    </w:div>
    <w:div w:id="1547645361">
      <w:bodyDiv w:val="1"/>
      <w:marLeft w:val="0"/>
      <w:marRight w:val="0"/>
      <w:marTop w:val="0"/>
      <w:marBottom w:val="0"/>
      <w:divBdr>
        <w:top w:val="none" w:sz="0" w:space="0" w:color="auto"/>
        <w:left w:val="none" w:sz="0" w:space="0" w:color="auto"/>
        <w:bottom w:val="none" w:sz="0" w:space="0" w:color="auto"/>
        <w:right w:val="none" w:sz="0" w:space="0" w:color="auto"/>
      </w:divBdr>
    </w:div>
    <w:div w:id="1651591310">
      <w:bodyDiv w:val="1"/>
      <w:marLeft w:val="0"/>
      <w:marRight w:val="0"/>
      <w:marTop w:val="0"/>
      <w:marBottom w:val="0"/>
      <w:divBdr>
        <w:top w:val="none" w:sz="0" w:space="0" w:color="auto"/>
        <w:left w:val="none" w:sz="0" w:space="0" w:color="auto"/>
        <w:bottom w:val="none" w:sz="0" w:space="0" w:color="auto"/>
        <w:right w:val="none" w:sz="0" w:space="0" w:color="auto"/>
      </w:divBdr>
    </w:div>
    <w:div w:id="1727219884">
      <w:bodyDiv w:val="1"/>
      <w:marLeft w:val="0"/>
      <w:marRight w:val="0"/>
      <w:marTop w:val="0"/>
      <w:marBottom w:val="0"/>
      <w:divBdr>
        <w:top w:val="none" w:sz="0" w:space="0" w:color="auto"/>
        <w:left w:val="none" w:sz="0" w:space="0" w:color="auto"/>
        <w:bottom w:val="none" w:sz="0" w:space="0" w:color="auto"/>
        <w:right w:val="none" w:sz="0" w:space="0" w:color="auto"/>
      </w:divBdr>
    </w:div>
    <w:div w:id="1849562105">
      <w:bodyDiv w:val="1"/>
      <w:marLeft w:val="0"/>
      <w:marRight w:val="0"/>
      <w:marTop w:val="0"/>
      <w:marBottom w:val="0"/>
      <w:divBdr>
        <w:top w:val="none" w:sz="0" w:space="0" w:color="auto"/>
        <w:left w:val="none" w:sz="0" w:space="0" w:color="auto"/>
        <w:bottom w:val="none" w:sz="0" w:space="0" w:color="auto"/>
        <w:right w:val="none" w:sz="0" w:space="0" w:color="auto"/>
      </w:divBdr>
    </w:div>
    <w:div w:id="187703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uscode.house.gov/view.xhtml?req=(title:20%20section:1092%20edition:prelim)%20OR%20(granuleid:USC-prelim-title20-section1092)&amp;f=treesort&amp;edition=prelim&amp;num=0&amp;jumpTo=true" TargetMode="External"/><Relationship Id="rId13" Type="http://schemas.openxmlformats.org/officeDocument/2006/relationships/hyperlink" Target="https://experimentalsites.ed.gov/exp/qanda.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fap.ed.gov/eannouncements/070116FedStudentAidLaunchesOnlineFeedbackSy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fr.gov/cgi-bin/text-idx?SID=480e6db90d966c56cb06be14eef34e08&amp;mc=true&amp;node=se34.3.668_1412&amp;rgn=div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cfr.gov/cgi-bin/text-idx?SID=480e6db90d966c56cb06be14eef34e08&amp;mc=true&amp;node=se34.3.668_125&amp;rgn=div8" TargetMode="External"/><Relationship Id="rId4" Type="http://schemas.openxmlformats.org/officeDocument/2006/relationships/settings" Target="settings.xml"/><Relationship Id="rId9" Type="http://schemas.openxmlformats.org/officeDocument/2006/relationships/hyperlink" Target="http://www.ecfr.gov/cgi-bin/text-idx?SID=805a75f808a4f7a0c23c337412706cdf&amp;mc=true&amp;node=se34.4.685_1304&amp;rgn=div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1372</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Navigating the ISIR Analysis Tool</vt:lpstr>
    </vt:vector>
  </TitlesOfParts>
  <Company>Low+Associates</Company>
  <LinksUpToDate>false</LinksUpToDate>
  <CharactersWithSpaces>10118</CharactersWithSpaces>
  <SharedDoc>false</SharedDoc>
  <HLinks>
    <vt:vector size="36" baseType="variant">
      <vt:variant>
        <vt:i4>2162738</vt:i4>
      </vt:variant>
      <vt:variant>
        <vt:i4>15</vt:i4>
      </vt:variant>
      <vt:variant>
        <vt:i4>0</vt:i4>
      </vt:variant>
      <vt:variant>
        <vt:i4>5</vt:i4>
      </vt:variant>
      <vt:variant>
        <vt:lpwstr>https://experimentalsites.ed.gov/exp/qanda.html</vt:lpwstr>
      </vt:variant>
      <vt:variant>
        <vt:lpwstr/>
      </vt:variant>
      <vt:variant>
        <vt:i4>2031644</vt:i4>
      </vt:variant>
      <vt:variant>
        <vt:i4>12</vt:i4>
      </vt:variant>
      <vt:variant>
        <vt:i4>0</vt:i4>
      </vt:variant>
      <vt:variant>
        <vt:i4>5</vt:i4>
      </vt:variant>
      <vt:variant>
        <vt:lpwstr>https://ifap.ed.gov/eannouncements/070116FedStudentAidLaunchesOnlineFeedbackSys.html</vt:lpwstr>
      </vt:variant>
      <vt:variant>
        <vt:lpwstr/>
      </vt:variant>
      <vt:variant>
        <vt:i4>4784248</vt:i4>
      </vt:variant>
      <vt:variant>
        <vt:i4>9</vt:i4>
      </vt:variant>
      <vt:variant>
        <vt:i4>0</vt:i4>
      </vt:variant>
      <vt:variant>
        <vt:i4>5</vt:i4>
      </vt:variant>
      <vt:variant>
        <vt:lpwstr>http://www.ecfr.gov/cgi-bin/text-idx?SID=480e6db90d966c56cb06be14eef34e08&amp;mc=true&amp;node=se34.3.668_1412&amp;rgn=div8</vt:lpwstr>
      </vt:variant>
      <vt:variant>
        <vt:lpwstr/>
      </vt:variant>
      <vt:variant>
        <vt:i4>6160487</vt:i4>
      </vt:variant>
      <vt:variant>
        <vt:i4>6</vt:i4>
      </vt:variant>
      <vt:variant>
        <vt:i4>0</vt:i4>
      </vt:variant>
      <vt:variant>
        <vt:i4>5</vt:i4>
      </vt:variant>
      <vt:variant>
        <vt:lpwstr>http://www.ecfr.gov/cgi-bin/text-idx?SID=480e6db90d966c56cb06be14eef34e08&amp;mc=true&amp;node=se34.3.668_125&amp;rgn=div8</vt:lpwstr>
      </vt:variant>
      <vt:variant>
        <vt:lpwstr/>
      </vt:variant>
      <vt:variant>
        <vt:i4>1114236</vt:i4>
      </vt:variant>
      <vt:variant>
        <vt:i4>3</vt:i4>
      </vt:variant>
      <vt:variant>
        <vt:i4>0</vt:i4>
      </vt:variant>
      <vt:variant>
        <vt:i4>5</vt:i4>
      </vt:variant>
      <vt:variant>
        <vt:lpwstr>http://www.ecfr.gov/cgi-bin/text-idx?SID=805a75f808a4f7a0c23c337412706cdf&amp;mc=true&amp;node=se34.4.685_1304&amp;rgn=div8</vt:lpwstr>
      </vt:variant>
      <vt:variant>
        <vt:lpwstr/>
      </vt:variant>
      <vt:variant>
        <vt:i4>2162808</vt:i4>
      </vt:variant>
      <vt:variant>
        <vt:i4>0</vt:i4>
      </vt:variant>
      <vt:variant>
        <vt:i4>0</vt:i4>
      </vt:variant>
      <vt:variant>
        <vt:i4>5</vt:i4>
      </vt:variant>
      <vt:variant>
        <vt:lpwstr>http://uscode.house.gov/view.xhtml?req=(title:20%20section:1092%20edition:prelim)%20OR%20(granuleid:USC-prelim-title20-section1092)&amp;f=treesort&amp;edition=prelim&amp;num=0&amp;jumpTo=true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Navigating the ISIR Analysis Tool</dc:title>
  <dc:creator>Clugston Courtney</dc:creator>
  <cp:lastModifiedBy>Warren A. Farr</cp:lastModifiedBy>
  <cp:revision>3</cp:revision>
  <cp:lastPrinted>2014-08-15T18:31:00Z</cp:lastPrinted>
  <dcterms:created xsi:type="dcterms:W3CDTF">2017-04-04T15:48:00Z</dcterms:created>
  <dcterms:modified xsi:type="dcterms:W3CDTF">2017-04-04T15:49:00Z</dcterms:modified>
</cp:coreProperties>
</file>